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2FE0" w14:textId="3F652B0D" w:rsidR="0079191E" w:rsidRPr="00B101CD" w:rsidRDefault="0079191E" w:rsidP="00A80598">
      <w:pPr>
        <w:pStyle w:val="Heading1"/>
        <w:rPr>
          <w:sz w:val="96"/>
          <w:szCs w:val="96"/>
          <w:lang w:val="sq-AL"/>
        </w:rPr>
      </w:pPr>
      <w:r w:rsidRPr="00B101CD">
        <w:rPr>
          <w:lang w:val="sq-AL"/>
        </w:rPr>
        <w:br/>
      </w:r>
      <w:r w:rsidRPr="00B101CD">
        <w:rPr>
          <w:sz w:val="24"/>
          <w:szCs w:val="24"/>
          <w:lang w:val="sq-AL"/>
        </w:rPr>
        <w:t xml:space="preserve">                                                                                            </w:t>
      </w:r>
      <w:r w:rsidR="00D509C2" w:rsidRPr="00B101CD">
        <w:rPr>
          <w:sz w:val="24"/>
          <w:szCs w:val="24"/>
          <w:lang w:val="sq-AL"/>
        </w:rPr>
        <w:t xml:space="preserve">                                                    </w:t>
      </w:r>
      <w:r w:rsidRPr="00B101CD">
        <w:rPr>
          <w:sz w:val="24"/>
          <w:szCs w:val="24"/>
          <w:lang w:val="sq-AL"/>
        </w:rPr>
        <w:t xml:space="preserve">  </w:t>
      </w:r>
    </w:p>
    <w:p w14:paraId="708F2462" w14:textId="77777777" w:rsidR="00F577F8" w:rsidRDefault="00F577F8" w:rsidP="000D4C0E">
      <w:pPr>
        <w:jc w:val="center"/>
        <w:rPr>
          <w:rFonts w:ascii="Cambria" w:eastAsiaTheme="majorEastAsia" w:hAnsi="Cambria" w:cstheme="majorBidi"/>
          <w:color w:val="2F5496" w:themeColor="accent1" w:themeShade="BF"/>
          <w:sz w:val="96"/>
          <w:szCs w:val="96"/>
          <w:lang w:val="sq-AL"/>
        </w:rPr>
      </w:pPr>
      <w:r w:rsidRPr="00F577F8">
        <w:rPr>
          <w:rFonts w:ascii="Cambria" w:eastAsiaTheme="majorEastAsia" w:hAnsi="Cambria" w:cstheme="majorBidi"/>
          <w:color w:val="2F5496" w:themeColor="accent1" w:themeShade="BF"/>
          <w:sz w:val="96"/>
          <w:szCs w:val="96"/>
          <w:lang w:val="sq-AL"/>
        </w:rPr>
        <w:t>AKCIONI PLAN</w:t>
      </w:r>
    </w:p>
    <w:p w14:paraId="05F530B8" w14:textId="4A866F73" w:rsidR="000D4C0E" w:rsidRPr="00B101CD" w:rsidRDefault="00F577F8" w:rsidP="000D4C0E">
      <w:pPr>
        <w:jc w:val="center"/>
        <w:rPr>
          <w:rFonts w:ascii="Arial" w:hAnsi="Arial" w:cs="Arial"/>
          <w:sz w:val="48"/>
          <w:szCs w:val="48"/>
          <w:lang w:val="sq-AL"/>
        </w:rPr>
      </w:pPr>
      <w:r>
        <w:rPr>
          <w:rFonts w:ascii="Arial" w:hAnsi="Arial" w:cs="Arial"/>
          <w:sz w:val="48"/>
          <w:szCs w:val="48"/>
          <w:lang w:val="sq-AL"/>
        </w:rPr>
        <w:t>Opština Dragaš</w:t>
      </w:r>
    </w:p>
    <w:p w14:paraId="2A5AAF34" w14:textId="77777777" w:rsidR="000D4C0E" w:rsidRPr="00B101CD" w:rsidRDefault="000D4C0E" w:rsidP="000D4C0E">
      <w:pPr>
        <w:rPr>
          <w:rFonts w:ascii="Arial" w:hAnsi="Arial" w:cs="Arial"/>
          <w:sz w:val="48"/>
          <w:szCs w:val="48"/>
          <w:lang w:val="sq-AL"/>
        </w:rPr>
      </w:pPr>
    </w:p>
    <w:p w14:paraId="740025BE" w14:textId="77777777" w:rsidR="000D4C0E" w:rsidRPr="00B101CD" w:rsidRDefault="000D4C0E" w:rsidP="000D4C0E">
      <w:pPr>
        <w:jc w:val="center"/>
        <w:rPr>
          <w:rFonts w:ascii="Arial" w:hAnsi="Arial" w:cs="Arial"/>
          <w:sz w:val="48"/>
          <w:szCs w:val="48"/>
          <w:lang w:val="sq-AL"/>
        </w:rPr>
      </w:pPr>
    </w:p>
    <w:p w14:paraId="6153F954" w14:textId="15C341AB" w:rsidR="000D4C0E" w:rsidRDefault="00F577F8" w:rsidP="00B101CD">
      <w:pPr>
        <w:jc w:val="center"/>
        <w:rPr>
          <w:rFonts w:ascii="Arial" w:hAnsi="Arial" w:cs="Arial"/>
          <w:sz w:val="40"/>
          <w:szCs w:val="40"/>
          <w:lang w:val="sq-AL"/>
        </w:rPr>
      </w:pPr>
      <w:r>
        <w:rPr>
          <w:rFonts w:ascii="Arial" w:hAnsi="Arial" w:cs="Arial"/>
          <w:sz w:val="48"/>
          <w:szCs w:val="48"/>
          <w:lang w:val="sq-AL"/>
        </w:rPr>
        <w:t>Akcioni Plan za Osobe sa I</w:t>
      </w:r>
      <w:r w:rsidRPr="00F577F8">
        <w:rPr>
          <w:rFonts w:ascii="Arial" w:hAnsi="Arial" w:cs="Arial"/>
          <w:sz w:val="48"/>
          <w:szCs w:val="48"/>
          <w:lang w:val="sq-AL"/>
        </w:rPr>
        <w:t>nvaliditetom</w:t>
      </w:r>
      <w:r>
        <w:rPr>
          <w:rFonts w:ascii="Arial" w:hAnsi="Arial" w:cs="Arial"/>
          <w:sz w:val="48"/>
          <w:szCs w:val="48"/>
          <w:lang w:val="sq-AL"/>
        </w:rPr>
        <w:t xml:space="preserve"> </w:t>
      </w:r>
      <w:r w:rsidR="000D4C0E" w:rsidRPr="00B101CD">
        <w:rPr>
          <w:rFonts w:ascii="Arial" w:hAnsi="Arial" w:cs="Arial"/>
          <w:sz w:val="40"/>
          <w:szCs w:val="40"/>
          <w:lang w:val="sq-AL"/>
        </w:rPr>
        <w:t>2024 – 202</w:t>
      </w:r>
      <w:r w:rsidR="0018018D" w:rsidRPr="00B101CD">
        <w:rPr>
          <w:rFonts w:ascii="Arial" w:hAnsi="Arial" w:cs="Arial"/>
          <w:sz w:val="40"/>
          <w:szCs w:val="40"/>
          <w:lang w:val="sq-AL"/>
        </w:rPr>
        <w:t>8</w:t>
      </w:r>
    </w:p>
    <w:p w14:paraId="2D404D43" w14:textId="77777777" w:rsidR="00A80598" w:rsidRDefault="00A80598" w:rsidP="00B101CD">
      <w:pPr>
        <w:jc w:val="center"/>
        <w:rPr>
          <w:rFonts w:ascii="Arial" w:hAnsi="Arial" w:cs="Arial"/>
          <w:sz w:val="40"/>
          <w:szCs w:val="40"/>
          <w:lang w:val="sq-AL"/>
        </w:rPr>
      </w:pPr>
    </w:p>
    <w:p w14:paraId="4AC8C86F" w14:textId="77777777" w:rsidR="00A80598" w:rsidRDefault="00A80598" w:rsidP="00B101CD">
      <w:pPr>
        <w:jc w:val="center"/>
        <w:rPr>
          <w:rFonts w:ascii="Arial" w:hAnsi="Arial" w:cs="Arial"/>
          <w:sz w:val="40"/>
          <w:szCs w:val="40"/>
          <w:lang w:val="sq-AL"/>
        </w:rPr>
      </w:pPr>
    </w:p>
    <w:p w14:paraId="1A484C39" w14:textId="01CE635E" w:rsidR="00587746" w:rsidRPr="00587746" w:rsidRDefault="00F577F8" w:rsidP="005B044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Poštovani građani Opštine Dragaš,</w:t>
      </w:r>
      <w:r w:rsidR="00587746">
        <w:rPr>
          <w:rFonts w:ascii="Times New Roman" w:hAnsi="Times New Roman" w:cs="Times New Roman"/>
          <w:noProof/>
          <w:sz w:val="24"/>
          <w:szCs w:val="24"/>
          <w:lang w:val="sq-AL"/>
          <w14:ligatures w14:val="standardContextual"/>
        </w:rPr>
        <w:t xml:space="preserve">   </w:t>
      </w:r>
      <w:r w:rsidR="005B0447">
        <w:rPr>
          <w:rFonts w:ascii="Times New Roman" w:hAnsi="Times New Roman" w:cs="Times New Roman"/>
          <w:noProof/>
          <w:sz w:val="24"/>
          <w:szCs w:val="24"/>
          <w:lang w:val="sq-AL"/>
          <w14:ligatures w14:val="standardContextual"/>
        </w:rPr>
        <w:t xml:space="preserve">                                                                                                        </w:t>
      </w:r>
      <w:r w:rsidR="00587746">
        <w:rPr>
          <w:rFonts w:ascii="Times New Roman" w:hAnsi="Times New Roman" w:cs="Times New Roman"/>
          <w:noProof/>
          <w:sz w:val="24"/>
          <w:szCs w:val="24"/>
          <w:lang w:val="sq-AL"/>
          <w14:ligatures w14:val="standardContextual"/>
        </w:rPr>
        <w:t xml:space="preserve">    </w:t>
      </w:r>
      <w:r w:rsidR="005B0447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1172B66" wp14:editId="01F2064B">
            <wp:extent cx="1200150" cy="1187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_kryetar-removebg-preview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944" cy="120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746">
        <w:rPr>
          <w:rFonts w:ascii="Times New Roman" w:hAnsi="Times New Roman" w:cs="Times New Roman"/>
          <w:noProof/>
          <w:sz w:val="24"/>
          <w:szCs w:val="24"/>
          <w:lang w:val="sq-AL"/>
          <w14:ligatures w14:val="standardContextual"/>
        </w:rPr>
        <w:t xml:space="preserve">                                                                        </w:t>
      </w:r>
    </w:p>
    <w:p w14:paraId="430842EB" w14:textId="6098792E" w:rsidR="00F577F8" w:rsidRPr="00587746" w:rsidRDefault="00F577F8" w:rsidP="00587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Ovim Opštinskim Akcionim Planom za Osobe sa Posebnim P</w:t>
      </w:r>
      <w:r w:rsidRPr="00F577F8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otrebama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,</w:t>
      </w:r>
      <w:r w:rsidRPr="00F577F8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 xml:space="preserve"> obeležavamo još jedan važan korak ka ispunjavanju obaveza prema osetljivoj kategoriji društva. Kroz odličnu saradnju sa </w:t>
      </w:r>
      <w:r w:rsidRPr="00587746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Down Syndrome Kosova</w:t>
      </w:r>
      <w:r w:rsidRPr="00F577F8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 xml:space="preserve">, koju podržava i finansira UNICEF, u saradnji sa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USAID-om na Kosovu i Evropskom U</w:t>
      </w:r>
      <w:r w:rsidRPr="00F577F8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nijom, maksimalno se zalažemo da ovaj Plan sadrži konkretne ciljeve i aktivnosti, tako da svaki pojedinac ima priliku da živi i razvijaju svoj potencijal u ravnopravnom i inkluzivnom okruženju.</w:t>
      </w:r>
    </w:p>
    <w:p w14:paraId="2106591A" w14:textId="05C45406" w:rsidR="00BB3884" w:rsidRPr="00BB3884" w:rsidRDefault="00BB3884" w:rsidP="00BB38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Akcioni Plan za O</w:t>
      </w:r>
      <w:r w:rsidRPr="00BB3884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 xml:space="preserve">sobe sa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Posebnim P</w:t>
      </w:r>
      <w:r w:rsidRPr="00BB3884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otrebama obuhvata konkretne ciljeve i akcije za rešavanje potreba i izazova osoba sa invaliditetom, čineći opštinu Dragaš boljim mestom za sve građane. Kroz ovaj dokument izražavamo našu posvećenost promovisanju socijalne pravde i izgradnji pravednijeg društva za sve.</w:t>
      </w:r>
    </w:p>
    <w:p w14:paraId="0BD00382" w14:textId="0B9509B9" w:rsidR="00BB3884" w:rsidRPr="00587746" w:rsidRDefault="00BB3884" w:rsidP="00BB38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BB3884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Saradnjom i koordinacijom različitih akcija možemo napraviti važne promene i stvoriti okruženja koja podstiču inkluziju i poštovanje različitosti ljudi. Na ovom putu, naše opredeljenje je da izgradimo jake i trajne mostove, da obezbedimo da ljudi sa posebnim potrebama imaju stvarne mogućnosti da na različite načine doprinesu našem društvu i budu deo njegovog napretka.</w:t>
      </w:r>
    </w:p>
    <w:p w14:paraId="0A469C7B" w14:textId="77777777" w:rsidR="00587746" w:rsidRPr="00587746" w:rsidRDefault="00587746" w:rsidP="00587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EDBEA6" w14:textId="61157533" w:rsidR="00587746" w:rsidRPr="00587746" w:rsidRDefault="00BB3884" w:rsidP="00587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 poštovanjem</w:t>
      </w:r>
      <w:r w:rsidR="00587746" w:rsidRPr="00587746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28B7C757" w14:textId="77777777" w:rsidR="00587746" w:rsidRPr="00587746" w:rsidRDefault="00587746" w:rsidP="00587746">
      <w:pPr>
        <w:spacing w:line="360" w:lineRule="auto"/>
        <w:ind w:left="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7746">
        <w:rPr>
          <w:rFonts w:ascii="Times New Roman" w:hAnsi="Times New Roman" w:cs="Times New Roman"/>
          <w:sz w:val="24"/>
          <w:szCs w:val="24"/>
          <w:lang w:val="sq-AL"/>
        </w:rPr>
        <w:t>Bexhet Xheladini</w:t>
      </w:r>
    </w:p>
    <w:p w14:paraId="7F8BAAB5" w14:textId="444527C1" w:rsidR="00587746" w:rsidRPr="00587746" w:rsidRDefault="00BB3884" w:rsidP="00587746">
      <w:pPr>
        <w:spacing w:line="360" w:lineRule="auto"/>
        <w:ind w:left="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Predsednik Opštine Dragaš</w:t>
      </w:r>
    </w:p>
    <w:p w14:paraId="0407EBA6" w14:textId="77777777" w:rsidR="00587746" w:rsidRDefault="00587746" w:rsidP="000D4C0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D90F6BC" w14:textId="1BB28DE0" w:rsidR="000D4C0E" w:rsidRDefault="008211E3" w:rsidP="000D4C0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Sadržaj</w:t>
      </w:r>
    </w:p>
    <w:p w14:paraId="714E8ACB" w14:textId="77777777" w:rsidR="00B101CD" w:rsidRPr="00B101CD" w:rsidRDefault="00B101CD" w:rsidP="000D4C0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D5687B9" w14:textId="7AAD16F6" w:rsidR="000D4C0E" w:rsidRPr="00B101CD" w:rsidRDefault="008211E3" w:rsidP="000D4C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Uvod</w:t>
      </w:r>
      <w:r w:rsidR="000D4C0E" w:rsidRPr="00B101CD">
        <w:rPr>
          <w:rFonts w:ascii="Times New Roman" w:hAnsi="Times New Roman" w:cs="Times New Roman"/>
          <w:sz w:val="24"/>
          <w:szCs w:val="24"/>
          <w:lang w:val="sq-AL"/>
        </w:rPr>
        <w:t>….</w:t>
      </w:r>
      <w:r w:rsidR="00B101CD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................................................................................................................................................</w:t>
      </w:r>
      <w:r w:rsidR="00587746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2BA1C71C" w14:textId="4A006F45" w:rsidR="000D4C0E" w:rsidRPr="00B101CD" w:rsidRDefault="008211E3" w:rsidP="008211E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8211E3">
        <w:rPr>
          <w:rFonts w:ascii="Times New Roman" w:hAnsi="Times New Roman" w:cs="Times New Roman"/>
          <w:sz w:val="24"/>
          <w:szCs w:val="24"/>
          <w:lang w:val="sq-AL"/>
        </w:rPr>
        <w:t>Utvrđivanje invaliditeta</w:t>
      </w:r>
      <w:r>
        <w:rPr>
          <w:rFonts w:ascii="Times New Roman" w:hAnsi="Times New Roman" w:cs="Times New Roman"/>
          <w:sz w:val="24"/>
          <w:szCs w:val="24"/>
          <w:lang w:val="sq-AL"/>
        </w:rPr>
        <w:t>...............</w:t>
      </w:r>
      <w:r w:rsidR="00B101CD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</w:t>
      </w:r>
      <w:r w:rsidR="0058774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78603D3C" w14:textId="145F2584" w:rsidR="000D4C0E" w:rsidRDefault="008211E3" w:rsidP="000D4C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Budžet.</w:t>
      </w:r>
      <w:r w:rsidR="00B101CD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</w:t>
      </w:r>
      <w:r w:rsidR="0058774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101CD">
        <w:rPr>
          <w:rFonts w:ascii="Times New Roman" w:hAnsi="Times New Roman" w:cs="Times New Roman"/>
          <w:sz w:val="24"/>
          <w:szCs w:val="24"/>
          <w:lang w:val="sq-AL"/>
        </w:rPr>
        <w:t>.........</w:t>
      </w:r>
      <w:r w:rsidR="00587746">
        <w:rPr>
          <w:rFonts w:ascii="Times New Roman" w:hAnsi="Times New Roman" w:cs="Times New Roman"/>
          <w:sz w:val="24"/>
          <w:szCs w:val="24"/>
          <w:lang w:val="sq-AL"/>
        </w:rPr>
        <w:t>8</w:t>
      </w:r>
    </w:p>
    <w:p w14:paraId="35B417B9" w14:textId="5B28BD75" w:rsidR="00B101CD" w:rsidRPr="00B101CD" w:rsidRDefault="008211E3" w:rsidP="008211E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8211E3">
        <w:rPr>
          <w:rFonts w:ascii="Times New Roman" w:hAnsi="Times New Roman" w:cs="Times New Roman"/>
          <w:sz w:val="24"/>
          <w:szCs w:val="24"/>
          <w:lang w:val="sq-AL"/>
        </w:rPr>
        <w:t>Plan aktivnosti</w:t>
      </w:r>
      <w:r>
        <w:rPr>
          <w:rFonts w:ascii="Times New Roman" w:hAnsi="Times New Roman" w:cs="Times New Roman"/>
          <w:sz w:val="24"/>
          <w:szCs w:val="24"/>
          <w:lang w:val="sq-AL"/>
        </w:rPr>
        <w:t>.......</w:t>
      </w:r>
      <w:r w:rsidR="00B101CD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...............................................................................................................................</w:t>
      </w:r>
      <w:r w:rsidR="00587746">
        <w:rPr>
          <w:rFonts w:ascii="Times New Roman" w:hAnsi="Times New Roman" w:cs="Times New Roman"/>
          <w:sz w:val="24"/>
          <w:szCs w:val="24"/>
          <w:lang w:val="sq-AL"/>
        </w:rPr>
        <w:t>9</w:t>
      </w:r>
    </w:p>
    <w:p w14:paraId="1F1A0C41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554CAFE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0FC40A6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848F9FE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2AB6F5F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5DC7124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4ED65EB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26BBB51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9FDEF30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DCDD954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BE0BD4E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7CB3892" w14:textId="77777777" w:rsidR="000D4C0E" w:rsidRPr="00B101CD" w:rsidRDefault="000D4C0E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F4C31EC" w14:textId="77777777" w:rsidR="00B101CD" w:rsidRPr="00B101CD" w:rsidRDefault="00B101CD" w:rsidP="000D4C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C88BC56" w14:textId="7A550CDA" w:rsidR="000D4C0E" w:rsidRPr="00B101CD" w:rsidRDefault="008211E3" w:rsidP="000D4C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Uvod</w:t>
      </w:r>
    </w:p>
    <w:p w14:paraId="090D1198" w14:textId="1A660250" w:rsidR="008211E3" w:rsidRPr="00B101CD" w:rsidRDefault="008211E3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Osobe sa invaliditetom,</w:t>
      </w:r>
      <w:r w:rsidRPr="008211E3">
        <w:rPr>
          <w:rFonts w:ascii="Times New Roman" w:hAnsi="Times New Roman" w:cs="Times New Roman"/>
          <w:sz w:val="24"/>
          <w:szCs w:val="24"/>
          <w:lang w:val="sq-AL"/>
        </w:rPr>
        <w:t xml:space="preserve"> su značajan broj građana u opštini Dragaš. Bez obzira na svoje sposobnosti, oni imaju prava i potrebe koje društvo, država, a posebno lokalna uprava moraju da ispune u skladu sa međunarodnim konvencijama i standardima, kao i zakonima koji su na snazi u Republici Kosovo. Samo punim sprovođenjem svih ovih institucionalnih obaveza, osobe sa invaliditetom će se osećati cenjeno, ravnopravno i nediskriminisano prema drugim građanima.</w:t>
      </w:r>
    </w:p>
    <w:p w14:paraId="2E8023BD" w14:textId="6F40BC49" w:rsidR="00A80598" w:rsidRDefault="005F36C9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Opštinski Akcioni Plan za Osobe sa I</w:t>
      </w:r>
      <w:r w:rsidR="008211E3" w:rsidRPr="008211E3">
        <w:rPr>
          <w:rFonts w:ascii="Times New Roman" w:hAnsi="Times New Roman" w:cs="Times New Roman"/>
          <w:sz w:val="24"/>
          <w:szCs w:val="24"/>
          <w:lang w:val="sq-AL"/>
        </w:rPr>
        <w:t>nvaliditetom je važan javni dokument, koji opisuje koncepte kako će opština pristupiti različitosti i inkluziji, kao i precizira svoje ciljeve i planove za eliminisanje diskriminacije ove kategorije građana.</w:t>
      </w:r>
    </w:p>
    <w:p w14:paraId="53A9DF12" w14:textId="5869FCE0" w:rsidR="005F36C9" w:rsidRDefault="005F36C9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36C9">
        <w:rPr>
          <w:rFonts w:ascii="Times New Roman" w:hAnsi="Times New Roman" w:cs="Times New Roman"/>
          <w:sz w:val="24"/>
          <w:szCs w:val="24"/>
          <w:lang w:val="sq-AL"/>
        </w:rPr>
        <w:t xml:space="preserve">Akcioni planovi za osobe sa invaliditetom pomažu opštini da bolje prepozna potrebe i prioritete osoba sa invaliditetom, kao i da im omogući lakši pristup. Akcioni planovi za osobe sa invaliditetom smanjuju mogućnost diskriminacije građana na osnovu invaliditeta, kao i fokusiranje potrošnje na oblasti od velikog značaja </w:t>
      </w:r>
      <w:r>
        <w:rPr>
          <w:rFonts w:ascii="Times New Roman" w:hAnsi="Times New Roman" w:cs="Times New Roman"/>
          <w:sz w:val="24"/>
          <w:szCs w:val="24"/>
          <w:lang w:val="sq-AL"/>
        </w:rPr>
        <w:t>klasifikujući prioritete</w:t>
      </w:r>
      <w:r w:rsidRPr="005F36C9">
        <w:rPr>
          <w:rFonts w:ascii="Times New Roman" w:hAnsi="Times New Roman" w:cs="Times New Roman"/>
          <w:sz w:val="24"/>
          <w:szCs w:val="24"/>
          <w:lang w:val="sq-AL"/>
        </w:rPr>
        <w:t>. Akcioni planovi za osobe sa invaliditetom su formalni dokumenti sa specifičnim zahtevima koje identifikuju sami predstavnici osoba sa invaliditetom, a koji su zasnovani na ljudskim pravima.</w:t>
      </w:r>
    </w:p>
    <w:p w14:paraId="14AA6519" w14:textId="40227C5B" w:rsidR="005F36C9" w:rsidRPr="00B101CD" w:rsidRDefault="005F36C9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Aktuelni Akcioni Plan za period 2024-2028 za Osobe sa I</w:t>
      </w:r>
      <w:r w:rsidRPr="005F36C9">
        <w:rPr>
          <w:rFonts w:ascii="Times New Roman" w:hAnsi="Times New Roman" w:cs="Times New Roman"/>
          <w:sz w:val="24"/>
          <w:szCs w:val="24"/>
          <w:lang w:val="sq-AL"/>
        </w:rPr>
        <w:t xml:space="preserve">nvaliditetom je rezultat rada </w:t>
      </w:r>
      <w:r w:rsidRPr="00A80598">
        <w:rPr>
          <w:rFonts w:ascii="Times New Roman" w:hAnsi="Times New Roman" w:cs="Times New Roman"/>
          <w:sz w:val="24"/>
          <w:szCs w:val="24"/>
          <w:lang w:val="sq-AL"/>
        </w:rPr>
        <w:t xml:space="preserve">Down Syndrome Kosova </w:t>
      </w:r>
      <w:r w:rsidRPr="005F36C9">
        <w:rPr>
          <w:rFonts w:ascii="Times New Roman" w:hAnsi="Times New Roman" w:cs="Times New Roman"/>
          <w:sz w:val="24"/>
          <w:szCs w:val="24"/>
          <w:lang w:val="sq-AL"/>
        </w:rPr>
        <w:t>u saradnji sa Kancelarijom predsednika opštine Dragaš, podržan i finansiran od strane UNICEF-a u saradnji sa USAID-om na Kosovu. Radna grupa je sprovela radionice koje su poslužile kao prilika da se identifikuju problemi i pronađu najpogodnija rešenja, na osnovu trenutnog stanja zajednice sa invaliditetom u opštini Dragaš.</w:t>
      </w:r>
    </w:p>
    <w:p w14:paraId="65443523" w14:textId="77777777" w:rsidR="00A80598" w:rsidRPr="00B101CD" w:rsidRDefault="00A80598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08F6E2" w14:textId="48DD53F6" w:rsidR="000D4C0E" w:rsidRDefault="000D4C0E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DEAE89E" w14:textId="2BBA6F26" w:rsidR="005F36C9" w:rsidRDefault="005F36C9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46C70B" w14:textId="77777777" w:rsidR="005F36C9" w:rsidRPr="00B101CD" w:rsidRDefault="005F36C9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F42EAB" w14:textId="3E3554AB" w:rsidR="000D4C0E" w:rsidRPr="00B101CD" w:rsidRDefault="002646D8" w:rsidP="000D4C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646D8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Utvrđivanje invaliditeta</w:t>
      </w:r>
    </w:p>
    <w:p w14:paraId="0B93FCA6" w14:textId="0A1FA08F" w:rsidR="002646D8" w:rsidRPr="00B101CD" w:rsidRDefault="002646D8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646D8">
        <w:rPr>
          <w:rFonts w:ascii="Times New Roman" w:hAnsi="Times New Roman" w:cs="Times New Roman"/>
          <w:sz w:val="24"/>
          <w:szCs w:val="24"/>
          <w:lang w:val="sq-AL"/>
        </w:rPr>
        <w:t>Pre nego što nastavimo dalje, smatra se da se objasni terminologija osoba sa invaliditetom, tako da svi akteri imaju zajedničko razumevanje korišćene terminologije.</w:t>
      </w:r>
    </w:p>
    <w:p w14:paraId="642CE680" w14:textId="6ECF5488" w:rsidR="002646D8" w:rsidRPr="00B101CD" w:rsidRDefault="002646D8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646D8">
        <w:rPr>
          <w:rFonts w:ascii="Times New Roman" w:hAnsi="Times New Roman" w:cs="Times New Roman"/>
          <w:sz w:val="24"/>
          <w:szCs w:val="24"/>
          <w:lang w:val="sq-AL"/>
        </w:rPr>
        <w:t>U skladu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sa terminologijom Ujedinjenih N</w:t>
      </w:r>
      <w:r w:rsidRPr="002646D8">
        <w:rPr>
          <w:rFonts w:ascii="Times New Roman" w:hAnsi="Times New Roman" w:cs="Times New Roman"/>
          <w:sz w:val="24"/>
          <w:szCs w:val="24"/>
          <w:lang w:val="sq-AL"/>
        </w:rPr>
        <w:t>acija, konceptom jednakih mogućnosti za osobe sa invaliditetom, kao i u skladu sa međuna</w:t>
      </w:r>
      <w:r>
        <w:rPr>
          <w:rFonts w:ascii="Times New Roman" w:hAnsi="Times New Roman" w:cs="Times New Roman"/>
          <w:sz w:val="24"/>
          <w:szCs w:val="24"/>
          <w:lang w:val="sq-AL"/>
        </w:rPr>
        <w:t>rodnom kategorizacijom Svetske Zdravstvene O</w:t>
      </w:r>
      <w:r w:rsidRPr="002646D8">
        <w:rPr>
          <w:rFonts w:ascii="Times New Roman" w:hAnsi="Times New Roman" w:cs="Times New Roman"/>
          <w:sz w:val="24"/>
          <w:szCs w:val="24"/>
          <w:lang w:val="sq-AL"/>
        </w:rPr>
        <w:t>rganizacije (SZO), termin „o</w:t>
      </w:r>
      <w:r>
        <w:rPr>
          <w:rFonts w:ascii="Times New Roman" w:hAnsi="Times New Roman" w:cs="Times New Roman"/>
          <w:sz w:val="24"/>
          <w:szCs w:val="24"/>
          <w:lang w:val="sq-AL"/>
        </w:rPr>
        <w:t>soba sa hendikepom” je zamenjen terminom „Osoba sa I</w:t>
      </w:r>
      <w:r w:rsidRPr="002646D8">
        <w:rPr>
          <w:rFonts w:ascii="Times New Roman" w:hAnsi="Times New Roman" w:cs="Times New Roman"/>
          <w:sz w:val="24"/>
          <w:szCs w:val="24"/>
          <w:lang w:val="sq-AL"/>
        </w:rPr>
        <w:t>nvaliditetom“ (pojedinačno) i „Osobe sa invaliditetom“ (na društvenom nivou).</w:t>
      </w:r>
    </w:p>
    <w:p w14:paraId="7704DF44" w14:textId="06796CA9" w:rsidR="00230DF0" w:rsidRPr="00B101CD" w:rsidRDefault="00230DF0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0DF0">
        <w:rPr>
          <w:rFonts w:ascii="Times New Roman" w:hAnsi="Times New Roman" w:cs="Times New Roman"/>
          <w:sz w:val="24"/>
          <w:szCs w:val="24"/>
          <w:lang w:val="sq-AL"/>
        </w:rPr>
        <w:t>Od sada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 nadalje „Osobe sa invaliditetom“</w:t>
      </w:r>
      <w:r w:rsidRPr="00230DF0">
        <w:rPr>
          <w:rFonts w:ascii="Times New Roman" w:hAnsi="Times New Roman" w:cs="Times New Roman"/>
          <w:sz w:val="24"/>
          <w:szCs w:val="24"/>
          <w:lang w:val="sq-AL"/>
        </w:rPr>
        <w:t xml:space="preserve"> su one osobe čije fizičke funkcije, mentalni kapacitet ili psihičko stanje imaju tendenciju da više od šest meseci odstupaju od tipičnog stanja za dotično starosno doba, što dovodi do ograničenja njihovo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g učešća u društvenom životu. </w:t>
      </w:r>
    </w:p>
    <w:p w14:paraId="0000474F" w14:textId="585B081B" w:rsidR="00230DF0" w:rsidRPr="00B101CD" w:rsidRDefault="00230DF0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0DF0">
        <w:rPr>
          <w:rFonts w:ascii="Times New Roman" w:hAnsi="Times New Roman" w:cs="Times New Roman"/>
          <w:sz w:val="24"/>
          <w:szCs w:val="24"/>
          <w:lang w:val="sq-AL"/>
        </w:rPr>
        <w:t xml:space="preserve">Ova odluka, koja se pridržava predloga SZO, nije zasnovana na stvarnim ili uočenim nedostacima. U centru pažnje je učešće osoba sa invaliditetom u različitim oblastima života. </w:t>
      </w:r>
      <w:r>
        <w:rPr>
          <w:rFonts w:ascii="Times New Roman" w:hAnsi="Times New Roman" w:cs="Times New Roman"/>
          <w:sz w:val="24"/>
          <w:szCs w:val="24"/>
          <w:lang w:val="sq-AL"/>
        </w:rPr>
        <w:t>Jedna p</w:t>
      </w:r>
      <w:r w:rsidRPr="00230DF0">
        <w:rPr>
          <w:rFonts w:ascii="Times New Roman" w:hAnsi="Times New Roman" w:cs="Times New Roman"/>
          <w:sz w:val="24"/>
          <w:szCs w:val="24"/>
          <w:lang w:val="sq-AL"/>
        </w:rPr>
        <w:t>romena u odnosu na normalne uslove znači gubitak ili ograničenje u odnosu na fizičke, mentalne ili psihičke strukture, koje su prisutne u relevantnom uzrastu.</w:t>
      </w:r>
    </w:p>
    <w:p w14:paraId="06729DD9" w14:textId="6770C23A" w:rsidR="00230DF0" w:rsidRPr="00B101CD" w:rsidRDefault="00230DF0" w:rsidP="000D4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0DF0">
        <w:rPr>
          <w:rFonts w:ascii="Times New Roman" w:hAnsi="Times New Roman" w:cs="Times New Roman"/>
          <w:sz w:val="24"/>
          <w:szCs w:val="24"/>
          <w:lang w:val="sq-AL"/>
        </w:rPr>
        <w:t>Invalidnost postoji kada oštećenje dovodi do ograničenja koje utiče na učešće u jednoj ili više oblasti života. Kriterijum produženja ograničenja na šest meseci isključuje privremene nepravilnosti koje se ne smatraju invalidnošću, ali ne isključuje hitne intervencije koje su u pojedinačnim slučajevima neophodne da bi se to izbeglo. Ovo se posebno odnosi na decu, za koje je potvrđeno da imaju invaliditet ili postoji mogući rizik od invaliditeta.</w:t>
      </w:r>
    </w:p>
    <w:p w14:paraId="5DDDB266" w14:textId="77777777" w:rsidR="000D4C0E" w:rsidRPr="00B101CD" w:rsidRDefault="000D4C0E" w:rsidP="000D4C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D11D5BD" w14:textId="77777777" w:rsidR="000D4C0E" w:rsidRPr="00B101CD" w:rsidRDefault="000D4C0E" w:rsidP="000D4C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0416F9A" w14:textId="77777777" w:rsidR="000D4C0E" w:rsidRPr="00B101CD" w:rsidRDefault="000D4C0E" w:rsidP="000D4C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E0C6722" w14:textId="77777777" w:rsidR="000D7450" w:rsidRPr="000D7450" w:rsidRDefault="000D7450" w:rsidP="000D745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7450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Osnovni principi</w:t>
      </w:r>
    </w:p>
    <w:p w14:paraId="5DBB8BE8" w14:textId="147A119E" w:rsidR="000D7450" w:rsidRPr="00B101CD" w:rsidRDefault="000D7450" w:rsidP="000D745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7450">
        <w:rPr>
          <w:rFonts w:ascii="Times New Roman" w:hAnsi="Times New Roman" w:cs="Times New Roman"/>
          <w:sz w:val="24"/>
          <w:szCs w:val="24"/>
          <w:lang w:val="sq-AL"/>
        </w:rPr>
        <w:t xml:space="preserve">Ovaj strateški dokument za sve zainteresovane strane, i organizacije civilnog društva i institucije lokalne i centralne vlade, treba da se rukovodi opštim principima prava </w:t>
      </w:r>
      <w:r>
        <w:rPr>
          <w:rFonts w:ascii="Times New Roman" w:hAnsi="Times New Roman" w:cs="Times New Roman"/>
          <w:sz w:val="24"/>
          <w:szCs w:val="24"/>
          <w:lang w:val="sq-AL"/>
        </w:rPr>
        <w:t>kako bi bili</w:t>
      </w:r>
      <w:r w:rsidRPr="000D7450">
        <w:rPr>
          <w:rFonts w:ascii="Times New Roman" w:hAnsi="Times New Roman" w:cs="Times New Roman"/>
          <w:sz w:val="24"/>
          <w:szCs w:val="24"/>
          <w:lang w:val="sq-AL"/>
        </w:rPr>
        <w:t xml:space="preserve"> deo kosovskog društva. Ukupno je sedam principa na osnovu kojih 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sačinjen strateški dokument za osobe sa invaliditetom</w:t>
      </w:r>
      <w:r w:rsidRPr="000D7450">
        <w:rPr>
          <w:rFonts w:ascii="Times New Roman" w:hAnsi="Times New Roman" w:cs="Times New Roman"/>
          <w:sz w:val="24"/>
          <w:szCs w:val="24"/>
          <w:lang w:val="sq-AL"/>
        </w:rPr>
        <w:t xml:space="preserve"> za </w:t>
      </w:r>
      <w:r>
        <w:rPr>
          <w:rFonts w:ascii="Times New Roman" w:hAnsi="Times New Roman" w:cs="Times New Roman"/>
          <w:sz w:val="24"/>
          <w:szCs w:val="24"/>
          <w:lang w:val="sq-AL"/>
        </w:rPr>
        <w:t>Prizrenski region</w:t>
      </w:r>
      <w:r w:rsidRPr="000D745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A8FFE59" w14:textId="77777777" w:rsidR="000D4C0E" w:rsidRPr="00B101CD" w:rsidRDefault="000D4C0E" w:rsidP="000D4C0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49FB2B4" w14:textId="08CC190E" w:rsidR="006408AF" w:rsidRPr="006408AF" w:rsidRDefault="006408AF" w:rsidP="006408A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Princip socijalnog prava</w:t>
      </w:r>
      <w:r w:rsidRPr="006408AF">
        <w:rPr>
          <w:rFonts w:ascii="Times New Roman" w:hAnsi="Times New Roman" w:cs="Times New Roman"/>
          <w:b/>
          <w:sz w:val="24"/>
          <w:szCs w:val="24"/>
          <w:lang w:val="sq-AL"/>
        </w:rPr>
        <w:t>, jednakosti i nediskriminacije</w:t>
      </w:r>
    </w:p>
    <w:p w14:paraId="7AA0661B" w14:textId="3D976E8B" w:rsidR="006408AF" w:rsidRPr="00B101CD" w:rsidRDefault="006408AF" w:rsidP="006408A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408AF">
        <w:rPr>
          <w:rFonts w:ascii="Times New Roman" w:hAnsi="Times New Roman" w:cs="Times New Roman"/>
          <w:sz w:val="24"/>
          <w:szCs w:val="24"/>
          <w:lang w:val="sq-AL"/>
        </w:rPr>
        <w:t>Osobe sa invaliditetom su ravnopravni članovi društva; mogu ostvariti ista prava i koristiti istu socijalnu pomoć i vrste pomoći kao i svi ostali građani; ne bi trebalo da budu diskriminisani ni u jednoj oblasti društvenog života. Ovo uključuje socijalnu pomoć koja omogućava osobama sa invaliditetom da žive dostojanstveno.</w:t>
      </w:r>
    </w:p>
    <w:p w14:paraId="68396669" w14:textId="77777777" w:rsidR="000D4C0E" w:rsidRPr="00B101CD" w:rsidRDefault="000D4C0E" w:rsidP="000D4C0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85ADEC" w14:textId="77777777" w:rsidR="009F03C2" w:rsidRPr="009F03C2" w:rsidRDefault="009F03C2" w:rsidP="009F03C2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F03C2">
        <w:rPr>
          <w:rFonts w:ascii="Times New Roman" w:hAnsi="Times New Roman" w:cs="Times New Roman"/>
          <w:b/>
          <w:sz w:val="24"/>
          <w:szCs w:val="24"/>
          <w:lang w:val="sq-AL"/>
        </w:rPr>
        <w:t>Princip samoopredeljenja</w:t>
      </w:r>
    </w:p>
    <w:p w14:paraId="0F0D8AAE" w14:textId="1994CEEA" w:rsidR="009F03C2" w:rsidRPr="00B101CD" w:rsidRDefault="009F03C2" w:rsidP="009F03C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03C2">
        <w:rPr>
          <w:rFonts w:ascii="Times New Roman" w:hAnsi="Times New Roman" w:cs="Times New Roman"/>
          <w:sz w:val="24"/>
          <w:szCs w:val="24"/>
          <w:lang w:val="sq-AL"/>
        </w:rPr>
        <w:t xml:space="preserve">Ona </w:t>
      </w:r>
      <w:r>
        <w:rPr>
          <w:rFonts w:ascii="Times New Roman" w:hAnsi="Times New Roman" w:cs="Times New Roman"/>
          <w:sz w:val="24"/>
          <w:szCs w:val="24"/>
          <w:lang w:val="sq-AL"/>
        </w:rPr>
        <w:t>proizilazi iz pristupa socijalnog prava</w:t>
      </w:r>
      <w:r w:rsidRPr="009F03C2">
        <w:rPr>
          <w:rFonts w:ascii="Times New Roman" w:hAnsi="Times New Roman" w:cs="Times New Roman"/>
          <w:sz w:val="24"/>
          <w:szCs w:val="24"/>
          <w:lang w:val="sq-AL"/>
        </w:rPr>
        <w:t xml:space="preserve"> i podrazumeva da okruženje u kojem žive osobe sa invaliditetom treba da bude izgrađeno na način da ih podstakne da žive samostalnim životom i da budu u stanju da sami donose odluke. Samoopredeljenje se takođe odnosi na pr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avo na upravljanje </w:t>
      </w:r>
      <w:r w:rsidR="005106F0">
        <w:rPr>
          <w:rFonts w:ascii="Times New Roman" w:hAnsi="Times New Roman" w:cs="Times New Roman"/>
          <w:sz w:val="24"/>
          <w:szCs w:val="24"/>
          <w:lang w:val="sq-AL"/>
        </w:rPr>
        <w:t xml:space="preserve">ličnim </w:t>
      </w:r>
      <w:r w:rsidRPr="009F03C2">
        <w:rPr>
          <w:rFonts w:ascii="Times New Roman" w:hAnsi="Times New Roman" w:cs="Times New Roman"/>
          <w:sz w:val="24"/>
          <w:szCs w:val="24"/>
          <w:lang w:val="sq-AL"/>
        </w:rPr>
        <w:t xml:space="preserve">pokretima, vremenom i imovinom. Ovaj princip takođe predviđa da se sve mere u vezi sa rehabilitacijom moraju preduzimati u saradnji sa osobama sa invaliditetom. </w:t>
      </w:r>
      <w:r w:rsidR="005106F0">
        <w:rPr>
          <w:rFonts w:ascii="Times New Roman" w:hAnsi="Times New Roman" w:cs="Times New Roman"/>
          <w:sz w:val="24"/>
          <w:szCs w:val="24"/>
          <w:lang w:val="sq-AL"/>
        </w:rPr>
        <w:t>On/ona</w:t>
      </w:r>
      <w:r w:rsidR="0004661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F03C2">
        <w:rPr>
          <w:rFonts w:ascii="Times New Roman" w:hAnsi="Times New Roman" w:cs="Times New Roman"/>
          <w:sz w:val="24"/>
          <w:szCs w:val="24"/>
          <w:lang w:val="sq-AL"/>
        </w:rPr>
        <w:t xml:space="preserve"> nikada </w:t>
      </w:r>
      <w:r w:rsidR="00807217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 w:rsidRPr="009F03C2">
        <w:rPr>
          <w:rFonts w:ascii="Times New Roman" w:hAnsi="Times New Roman" w:cs="Times New Roman"/>
          <w:sz w:val="24"/>
          <w:szCs w:val="24"/>
          <w:lang w:val="sq-AL"/>
        </w:rPr>
        <w:t xml:space="preserve">ne treba </w:t>
      </w:r>
      <w:r w:rsidR="00807217">
        <w:rPr>
          <w:rFonts w:ascii="Times New Roman" w:hAnsi="Times New Roman" w:cs="Times New Roman"/>
          <w:sz w:val="24"/>
          <w:szCs w:val="24"/>
          <w:lang w:val="sq-AL"/>
        </w:rPr>
        <w:t>tretirati</w:t>
      </w:r>
      <w:r w:rsidRPr="009F03C2">
        <w:rPr>
          <w:rFonts w:ascii="Times New Roman" w:hAnsi="Times New Roman" w:cs="Times New Roman"/>
          <w:sz w:val="24"/>
          <w:szCs w:val="24"/>
          <w:lang w:val="sq-AL"/>
        </w:rPr>
        <w:t xml:space="preserve"> bez njegovog/njenog pristanka.</w:t>
      </w:r>
    </w:p>
    <w:p w14:paraId="5BC864F2" w14:textId="77777777" w:rsidR="000D4C0E" w:rsidRPr="00B101CD" w:rsidRDefault="000D4C0E" w:rsidP="000D4C0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109D79" w14:textId="77777777" w:rsidR="001D5B39" w:rsidRPr="001D5B39" w:rsidRDefault="001D5B39" w:rsidP="001D5B3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D5B39">
        <w:rPr>
          <w:rFonts w:ascii="Times New Roman" w:hAnsi="Times New Roman" w:cs="Times New Roman"/>
          <w:b/>
          <w:sz w:val="24"/>
          <w:szCs w:val="24"/>
          <w:lang w:val="sq-AL"/>
        </w:rPr>
        <w:t>Princip inkluzije, učešća i jednakih mogućnosti</w:t>
      </w:r>
    </w:p>
    <w:p w14:paraId="0C3CF724" w14:textId="1B76088C" w:rsidR="001D5B39" w:rsidRPr="00B101CD" w:rsidRDefault="001D5B39" w:rsidP="001D5B3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D5B39">
        <w:rPr>
          <w:rFonts w:ascii="Times New Roman" w:hAnsi="Times New Roman" w:cs="Times New Roman"/>
          <w:sz w:val="24"/>
          <w:szCs w:val="24"/>
          <w:lang w:val="sq-AL"/>
        </w:rPr>
        <w:t>Osobe sa invaliditetom su deo društva u kojem žive, tako da ne moraju da se integrišu, jer imaju ista prava kao i drugi ljudi. Oni imaju pogodnosti koje im omogućavaju da u potpunosti učestvuju u svim oblastima društvenog života, uključujući medicinsku rehabilitaciju, učešće u životu zajednice i radu. Život bez prepreka je važan uslov za učešće.</w:t>
      </w:r>
    </w:p>
    <w:p w14:paraId="38782644" w14:textId="714416F2" w:rsidR="000D4C0E" w:rsidRDefault="000D4C0E" w:rsidP="000D4C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C312D0F" w14:textId="77777777" w:rsidR="00807217" w:rsidRPr="00B101CD" w:rsidRDefault="00807217" w:rsidP="000D4C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889CD91" w14:textId="77777777" w:rsidR="008162FE" w:rsidRPr="008162FE" w:rsidRDefault="008162FE" w:rsidP="008162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62FE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Princip života bez barijera i slobodnog okruženja</w:t>
      </w:r>
    </w:p>
    <w:p w14:paraId="6C8061DB" w14:textId="165F5E9D" w:rsidR="000D4C0E" w:rsidRPr="00B101CD" w:rsidRDefault="008162FE" w:rsidP="000D4C0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162FE">
        <w:rPr>
          <w:rFonts w:ascii="Times New Roman" w:hAnsi="Times New Roman" w:cs="Times New Roman"/>
          <w:sz w:val="24"/>
          <w:szCs w:val="24"/>
          <w:lang w:val="sq-AL"/>
        </w:rPr>
        <w:t>Zgrade i druge usluge, prevozna sredstva, tehnička oprema, sistemi za obradu informacija, akustični i vizuelni resursi informaciono-komunikacionih usluga i druga stvorena okruženja smatraju se bez prepreka (bez barijera), ako ih najčešće koriste osobe sa invaliditetom bez posebne teškoće i po pravilu bez pomoći drugih.</w:t>
      </w:r>
    </w:p>
    <w:p w14:paraId="0081ACE9" w14:textId="77777777" w:rsidR="00A659B6" w:rsidRDefault="00A659B6" w:rsidP="006D79D4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8585B8E" w14:textId="49955243" w:rsidR="006D79D4" w:rsidRPr="006D79D4" w:rsidRDefault="006D79D4" w:rsidP="006D79D4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D79D4">
        <w:rPr>
          <w:rFonts w:ascii="Times New Roman" w:hAnsi="Times New Roman" w:cs="Times New Roman"/>
          <w:b/>
          <w:sz w:val="24"/>
          <w:szCs w:val="24"/>
          <w:lang w:val="sq-AL"/>
        </w:rPr>
        <w:t>Principi prevencije, identifikacije i ranog lečenja</w:t>
      </w:r>
    </w:p>
    <w:p w14:paraId="72A32BAC" w14:textId="262AAFB8" w:rsidR="006D79D4" w:rsidRDefault="006D79D4" w:rsidP="000D4C0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79D4">
        <w:rPr>
          <w:rFonts w:ascii="Times New Roman" w:hAnsi="Times New Roman" w:cs="Times New Roman"/>
          <w:sz w:val="24"/>
          <w:szCs w:val="24"/>
          <w:lang w:val="sq-AL"/>
        </w:rPr>
        <w:t>Reč je o nizu mera koje se preduzimaju kako bi se u što većoj meri izbegla pojava invaliditeta i hroničnih bolesti u svim starosnim grupama iu svim oblastima života. U tom pogledu važne oblasti su zaštita zdravlja, bezbednost na radu, prevencija nezgoda i zaštita životne sredine. Ovaj princip takođe uključuje prevenciju invaliditeta tokom ranog detinjstva, kroz mere kao što je imunizacija itd. Ovo odražava intuiciju da što se ranije otkrije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neku</w:t>
      </w:r>
      <w:r w:rsidRPr="006D79D4">
        <w:rPr>
          <w:rFonts w:ascii="Times New Roman" w:hAnsi="Times New Roman" w:cs="Times New Roman"/>
          <w:sz w:val="24"/>
          <w:szCs w:val="24"/>
          <w:lang w:val="sq-AL"/>
        </w:rPr>
        <w:t xml:space="preserve"> nepravilnost u detinjstvu, to će bolje i brže biti prevencija invaliditeta ili njeno uspešno lečenje. Ovo se odnosi na sve starosne grupe.</w:t>
      </w:r>
    </w:p>
    <w:p w14:paraId="44A94327" w14:textId="77777777" w:rsidR="00A659B6" w:rsidRDefault="00A659B6" w:rsidP="006D79D4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4072C9F" w14:textId="3FB2AD25" w:rsidR="006D79D4" w:rsidRPr="006D79D4" w:rsidRDefault="006D79D4" w:rsidP="006D79D4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D79D4">
        <w:rPr>
          <w:rFonts w:ascii="Times New Roman" w:hAnsi="Times New Roman" w:cs="Times New Roman"/>
          <w:b/>
          <w:sz w:val="24"/>
          <w:szCs w:val="24"/>
          <w:lang w:val="sq-AL"/>
        </w:rPr>
        <w:t>Princip rehabilitacije</w:t>
      </w:r>
    </w:p>
    <w:p w14:paraId="14BA4355" w14:textId="5A3B8BD8" w:rsidR="006D79D4" w:rsidRPr="00B101CD" w:rsidRDefault="006D79D4" w:rsidP="006D79D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79D4">
        <w:rPr>
          <w:rFonts w:ascii="Times New Roman" w:hAnsi="Times New Roman" w:cs="Times New Roman"/>
          <w:sz w:val="24"/>
          <w:szCs w:val="24"/>
          <w:lang w:val="sq-AL"/>
        </w:rPr>
        <w:t xml:space="preserve">Zasnovan je na procesu koji osobama sa invaliditetom pruža </w:t>
      </w:r>
      <w:r>
        <w:rPr>
          <w:rFonts w:ascii="Times New Roman" w:hAnsi="Times New Roman" w:cs="Times New Roman"/>
          <w:sz w:val="24"/>
          <w:szCs w:val="24"/>
          <w:lang w:val="sq-AL"/>
        </w:rPr>
        <w:t>sredstva</w:t>
      </w:r>
      <w:r w:rsidRPr="006D79D4">
        <w:rPr>
          <w:rFonts w:ascii="Times New Roman" w:hAnsi="Times New Roman" w:cs="Times New Roman"/>
          <w:sz w:val="24"/>
          <w:szCs w:val="24"/>
          <w:lang w:val="sq-AL"/>
        </w:rPr>
        <w:t xml:space="preserve"> i puteve za samostalan život. Reč je o merama koje se preduzimaju za sprečavanje, izbegavanje, ublažavanje ili kompenzaciju invaliditeta, sprečavanje njegovog pogoršanja, potrebe za dugotrajnom negom i omogućavanje normalnog života osoba sa invaliditetom.</w:t>
      </w:r>
    </w:p>
    <w:p w14:paraId="354079F6" w14:textId="77777777" w:rsidR="000D4C0E" w:rsidRPr="00B101CD" w:rsidRDefault="000D4C0E" w:rsidP="000D4C0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5B22BB" w14:textId="77777777" w:rsidR="006D79D4" w:rsidRPr="00A659B6" w:rsidRDefault="006D79D4" w:rsidP="006D79D4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659B6">
        <w:rPr>
          <w:rFonts w:ascii="Times New Roman" w:hAnsi="Times New Roman" w:cs="Times New Roman"/>
          <w:b/>
          <w:sz w:val="24"/>
          <w:szCs w:val="24"/>
          <w:lang w:val="sq-AL"/>
        </w:rPr>
        <w:t>Princip intencionalnosti</w:t>
      </w:r>
    </w:p>
    <w:p w14:paraId="7FC6E96D" w14:textId="3BD5DABE" w:rsidR="006D79D4" w:rsidRPr="00B101CD" w:rsidRDefault="006D79D4" w:rsidP="006D79D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79D4">
        <w:rPr>
          <w:rFonts w:ascii="Times New Roman" w:hAnsi="Times New Roman" w:cs="Times New Roman"/>
          <w:sz w:val="24"/>
          <w:szCs w:val="24"/>
          <w:lang w:val="sq-AL"/>
        </w:rPr>
        <w:t xml:space="preserve">Njime je predviđena pomoć koja se mora pružiti svakoj osobi sa invaliditetom i osobama u </w:t>
      </w:r>
      <w:r w:rsidR="00A659B6">
        <w:rPr>
          <w:rFonts w:ascii="Times New Roman" w:hAnsi="Times New Roman" w:cs="Times New Roman"/>
          <w:sz w:val="24"/>
          <w:szCs w:val="24"/>
          <w:lang w:val="sq-AL"/>
        </w:rPr>
        <w:t>opasnosti</w:t>
      </w:r>
      <w:r w:rsidRPr="006D79D4">
        <w:rPr>
          <w:rFonts w:ascii="Times New Roman" w:hAnsi="Times New Roman" w:cs="Times New Roman"/>
          <w:sz w:val="24"/>
          <w:szCs w:val="24"/>
          <w:lang w:val="sq-AL"/>
        </w:rPr>
        <w:t xml:space="preserve"> da postanu </w:t>
      </w:r>
      <w:r w:rsidR="00A659B6">
        <w:rPr>
          <w:rFonts w:ascii="Times New Roman" w:hAnsi="Times New Roman" w:cs="Times New Roman"/>
          <w:sz w:val="24"/>
          <w:szCs w:val="24"/>
          <w:lang w:val="sq-AL"/>
        </w:rPr>
        <w:t>takvih</w:t>
      </w:r>
      <w:r w:rsidRPr="006D79D4">
        <w:rPr>
          <w:rFonts w:ascii="Times New Roman" w:hAnsi="Times New Roman" w:cs="Times New Roman"/>
          <w:sz w:val="24"/>
          <w:szCs w:val="24"/>
          <w:lang w:val="sq-AL"/>
        </w:rPr>
        <w:t>, bez obzira na uzrok invaliditeta, čak i ako odgovornost za ovu pomoć imaju sredstva koja obezbeđuju različite institucije.</w:t>
      </w:r>
    </w:p>
    <w:p w14:paraId="7D1100A5" w14:textId="77777777" w:rsidR="000D4C0E" w:rsidRPr="00B101CD" w:rsidRDefault="000D4C0E" w:rsidP="000D4C0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52B6DA" w14:textId="77777777" w:rsidR="000D4C0E" w:rsidRPr="00B101CD" w:rsidRDefault="000D4C0E" w:rsidP="000D4C0E">
      <w:pPr>
        <w:spacing w:after="499" w:line="264" w:lineRule="auto"/>
        <w:ind w:left="8" w:hanging="3"/>
        <w:rPr>
          <w:rFonts w:ascii="Arial" w:hAnsi="Arial" w:cs="Arial"/>
          <w:b/>
          <w:bCs/>
          <w:lang w:val="sq-AL"/>
        </w:rPr>
      </w:pPr>
    </w:p>
    <w:p w14:paraId="35A603ED" w14:textId="77777777" w:rsidR="00A659B6" w:rsidRDefault="00A659B6" w:rsidP="00A659B6">
      <w:pPr>
        <w:spacing w:after="160" w:line="259" w:lineRule="auto"/>
        <w:jc w:val="both"/>
        <w:rPr>
          <w:rFonts w:ascii="Arial" w:hAnsi="Arial" w:cs="Arial"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lastRenderedPageBreak/>
        <w:t>Budžet</w:t>
      </w:r>
      <w:r w:rsidR="000D4C0E" w:rsidRPr="00B101CD">
        <w:rPr>
          <w:rFonts w:ascii="Arial" w:hAnsi="Arial" w:cs="Arial"/>
          <w:b/>
          <w:bCs/>
          <w:lang w:val="sq-AL"/>
        </w:rPr>
        <w:br/>
      </w:r>
    </w:p>
    <w:p w14:paraId="6544FA7B" w14:textId="0312D543" w:rsidR="00A659B6" w:rsidRPr="00A659B6" w:rsidRDefault="00A659B6" w:rsidP="00A659B6">
      <w:pPr>
        <w:spacing w:after="160" w:line="259" w:lineRule="auto"/>
        <w:jc w:val="both"/>
        <w:rPr>
          <w:rFonts w:ascii="Arial" w:hAnsi="Arial" w:cs="Arial"/>
          <w:bCs/>
          <w:lang w:val="sq-AL"/>
        </w:rPr>
      </w:pPr>
      <w:r>
        <w:rPr>
          <w:rFonts w:ascii="Arial" w:hAnsi="Arial" w:cs="Arial"/>
          <w:bCs/>
          <w:lang w:val="sq-AL"/>
        </w:rPr>
        <w:t>Ukupna cena strategije i Opštinskog Plana za Osobe sa I</w:t>
      </w:r>
      <w:r w:rsidRPr="00A659B6">
        <w:rPr>
          <w:rFonts w:ascii="Arial" w:hAnsi="Arial" w:cs="Arial"/>
          <w:bCs/>
          <w:lang w:val="sq-AL"/>
        </w:rPr>
        <w:t>n</w:t>
      </w:r>
      <w:r>
        <w:rPr>
          <w:rFonts w:ascii="Arial" w:hAnsi="Arial" w:cs="Arial"/>
          <w:bCs/>
          <w:lang w:val="sq-AL"/>
        </w:rPr>
        <w:t>validitetom, za period od četiri</w:t>
      </w:r>
      <w:r w:rsidRPr="00A659B6">
        <w:rPr>
          <w:rFonts w:ascii="Arial" w:hAnsi="Arial" w:cs="Arial"/>
          <w:bCs/>
          <w:lang w:val="sq-AL"/>
        </w:rPr>
        <w:t xml:space="preserve"> (</w:t>
      </w:r>
      <w:r>
        <w:rPr>
          <w:rFonts w:ascii="Arial" w:hAnsi="Arial" w:cs="Arial"/>
          <w:bCs/>
          <w:lang w:val="sq-AL"/>
        </w:rPr>
        <w:t>5) godine, procenjena je na 288,950.</w:t>
      </w:r>
      <w:r w:rsidRPr="00A659B6">
        <w:rPr>
          <w:rFonts w:ascii="Arial" w:hAnsi="Arial" w:cs="Arial"/>
          <w:bCs/>
          <w:lang w:val="sq-AL"/>
        </w:rPr>
        <w:t>00€. Period implementacije obuhvata 2024, 20</w:t>
      </w:r>
      <w:r>
        <w:rPr>
          <w:rFonts w:ascii="Arial" w:hAnsi="Arial" w:cs="Arial"/>
          <w:bCs/>
          <w:lang w:val="sq-AL"/>
        </w:rPr>
        <w:t>25, 2026, 2027 i 2028</w:t>
      </w:r>
      <w:r w:rsidRPr="00A659B6">
        <w:rPr>
          <w:rFonts w:ascii="Arial" w:hAnsi="Arial" w:cs="Arial"/>
          <w:bCs/>
          <w:lang w:val="sq-AL"/>
        </w:rPr>
        <w:t xml:space="preserve"> godinu.</w:t>
      </w:r>
    </w:p>
    <w:p w14:paraId="37657DBB" w14:textId="716BE73F" w:rsidR="00A659B6" w:rsidRDefault="00A659B6" w:rsidP="00A659B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Arial" w:hAnsi="Arial" w:cs="Arial"/>
          <w:bCs/>
          <w:lang w:val="sq-AL"/>
        </w:rPr>
        <w:t>Za 2024 godinu</w:t>
      </w:r>
      <w:r w:rsidRPr="00A659B6">
        <w:rPr>
          <w:rFonts w:ascii="Arial" w:hAnsi="Arial" w:cs="Arial"/>
          <w:bCs/>
          <w:lang w:val="sq-AL"/>
        </w:rPr>
        <w:t xml:space="preserve"> planirano </w:t>
      </w:r>
      <w:r>
        <w:rPr>
          <w:rFonts w:ascii="Arial" w:hAnsi="Arial" w:cs="Arial"/>
          <w:bCs/>
          <w:lang w:val="sq-AL"/>
        </w:rPr>
        <w:t>je 15,000.00 €, za 2025 godinu planirano je 70,450.00 €, za 2026 godinu planirano je 74,000.00 €, za 2027 godinu planirano je 80,000.00 €, a za 2028 godinu planirano je 49,500.</w:t>
      </w:r>
      <w:r w:rsidRPr="00A659B6">
        <w:rPr>
          <w:rFonts w:ascii="Arial" w:hAnsi="Arial" w:cs="Arial"/>
          <w:bCs/>
          <w:lang w:val="sq-AL"/>
        </w:rPr>
        <w:t>00 €.</w:t>
      </w:r>
      <w:r w:rsidR="000D4C0E" w:rsidRPr="00A659B6">
        <w:rPr>
          <w:rFonts w:ascii="Arial" w:hAnsi="Arial" w:cs="Arial"/>
          <w:bCs/>
          <w:lang w:val="sq-AL"/>
        </w:rPr>
        <w:br/>
      </w:r>
    </w:p>
    <w:p w14:paraId="1B8106C3" w14:textId="14EBD482" w:rsidR="00C35A09" w:rsidRDefault="00A659B6" w:rsidP="00A659B6">
      <w:pPr>
        <w:spacing w:after="160" w:line="259" w:lineRule="auto"/>
        <w:jc w:val="both"/>
      </w:pPr>
      <w:r w:rsidRPr="00C35A0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Budžet planiran za realizaciju svakog od pet ciljeva strateškog dokumenta za četvorogodišnji period je sledeći: za realizaciju prvog cilja „Unapređenje zdravstvenih i socijalnih usluga za osobe sa invaliditetom“ ukupno je 158,000.00 €; za realizaciju drugog cilja „Poboljšanje fizičkog pristupa javnim objektima“ planirano je ukupno 18,850.00; za realizaciju trećeg cilja „Unapređenje uslova u obrazovnim ustanovama za potpunu inkluziju dece sa invaliditetom“ planirano je ukupno 102,100.00 €, a za četvrti cilj „Uključivanje osoba sa invaliditetom na tržište rada“ planirano je </w:t>
      </w:r>
      <w:r w:rsidR="00C35A09" w:rsidRPr="00C35A09">
        <w:rPr>
          <w:rFonts w:ascii="Times New Roman" w:hAnsi="Times New Roman" w:cs="Times New Roman"/>
          <w:bCs/>
          <w:sz w:val="24"/>
          <w:szCs w:val="24"/>
          <w:lang w:val="sq-AL"/>
        </w:rPr>
        <w:t>9,500.</w:t>
      </w:r>
      <w:r w:rsidRPr="00C35A09">
        <w:rPr>
          <w:rFonts w:ascii="Times New Roman" w:hAnsi="Times New Roman" w:cs="Times New Roman"/>
          <w:bCs/>
          <w:sz w:val="24"/>
          <w:szCs w:val="24"/>
          <w:lang w:val="sq-AL"/>
        </w:rPr>
        <w:t>00</w:t>
      </w:r>
      <w:r w:rsidR="00C35A09" w:rsidRPr="00C35A0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€</w:t>
      </w:r>
      <w:r w:rsidRPr="00C35A09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="000D4C0E" w:rsidRPr="00C35A09">
        <w:rPr>
          <w:rFonts w:ascii="Times New Roman" w:hAnsi="Times New Roman" w:cs="Times New Roman"/>
          <w:bCs/>
          <w:sz w:val="24"/>
          <w:szCs w:val="24"/>
          <w:lang w:val="sq-AL"/>
        </w:rPr>
        <w:br/>
      </w:r>
    </w:p>
    <w:p w14:paraId="1DE677D3" w14:textId="2531E9F7" w:rsidR="000D4C0E" w:rsidRDefault="00C35A09" w:rsidP="00A659B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Pošto</w:t>
      </w:r>
      <w:r w:rsidRPr="00C35A09">
        <w:rPr>
          <w:rFonts w:ascii="Times New Roman" w:hAnsi="Times New Roman" w:cs="Times New Roman"/>
          <w:sz w:val="24"/>
          <w:szCs w:val="24"/>
          <w:lang w:val="sq-AL"/>
        </w:rPr>
        <w:t xml:space="preserve"> aktivnosti planirane ovim strateškim dokumentom imaju za cilj da uključe organizacije civilnog društva, donatore i poslovni sektor, postoje mogućnosti da se deo troškova ovog strateškog dokumenta smanji, u zavisnosti od programa i projekata koje sprovode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organizacije civilnog društva</w:t>
      </w:r>
      <w:r w:rsidRPr="00C35A09">
        <w:rPr>
          <w:rFonts w:ascii="Times New Roman" w:hAnsi="Times New Roman" w:cs="Times New Roman"/>
          <w:sz w:val="24"/>
          <w:szCs w:val="24"/>
          <w:lang w:val="sq-AL"/>
        </w:rPr>
        <w:t>, donatori i preduzeća. Takođe, nije isključena mogućnost podrške razvojnih agencija/stranih donatora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za implementaciju različitih m</w:t>
      </w:r>
      <w:r w:rsidRPr="00C35A09">
        <w:rPr>
          <w:rFonts w:ascii="Times New Roman" w:hAnsi="Times New Roman" w:cs="Times New Roman"/>
          <w:sz w:val="24"/>
          <w:szCs w:val="24"/>
          <w:lang w:val="sq-AL"/>
        </w:rPr>
        <w:t>era ovog strateškog dokumenta.</w:t>
      </w:r>
    </w:p>
    <w:p w14:paraId="62492037" w14:textId="4A55DFBF" w:rsidR="00C35A09" w:rsidRPr="00B101CD" w:rsidRDefault="00C35A09" w:rsidP="00A659B6">
      <w:pPr>
        <w:spacing w:after="160" w:line="259" w:lineRule="auto"/>
        <w:jc w:val="both"/>
        <w:rPr>
          <w:rFonts w:ascii="Arial Narrow" w:hAnsi="Arial Narrow"/>
          <w:b/>
          <w:bCs/>
          <w:sz w:val="20"/>
          <w:szCs w:val="20"/>
          <w:lang w:val="sq-AL"/>
        </w:rPr>
      </w:pPr>
    </w:p>
    <w:p w14:paraId="74BE3111" w14:textId="77777777" w:rsidR="00B101CD" w:rsidRDefault="00B101CD" w:rsidP="008A05DB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60A334A4" w14:textId="77777777" w:rsidR="00B101CD" w:rsidRDefault="00B101CD" w:rsidP="008A05DB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2FA1E516" w14:textId="77777777" w:rsidR="00B101CD" w:rsidRDefault="00B101CD" w:rsidP="008A05DB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1C6B3E6A" w14:textId="074E75DF" w:rsidR="00B101CD" w:rsidRDefault="00B101CD" w:rsidP="008A05DB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680CA781" w14:textId="77777777" w:rsidR="009F655F" w:rsidRDefault="009F655F" w:rsidP="008A05DB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51B0B444" w14:textId="77777777" w:rsidR="00B101CD" w:rsidRDefault="00B101CD" w:rsidP="008A05DB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</w:p>
    <w:p w14:paraId="762A307C" w14:textId="77777777" w:rsidR="00B101CD" w:rsidRDefault="00B101CD" w:rsidP="006844F0">
      <w:pPr>
        <w:rPr>
          <w:rFonts w:ascii="Cambria" w:hAnsi="Cambria"/>
          <w:b/>
          <w:bCs/>
          <w:sz w:val="24"/>
          <w:szCs w:val="24"/>
          <w:lang w:val="sq-AL"/>
        </w:rPr>
      </w:pPr>
    </w:p>
    <w:p w14:paraId="5D8BC14C" w14:textId="207E099E" w:rsidR="008E157A" w:rsidRPr="00B101CD" w:rsidRDefault="00853CB5" w:rsidP="00B101CD">
      <w:pPr>
        <w:jc w:val="center"/>
        <w:rPr>
          <w:rFonts w:ascii="Cambria" w:hAnsi="Cambria"/>
          <w:b/>
          <w:bCs/>
          <w:sz w:val="24"/>
          <w:szCs w:val="24"/>
          <w:lang w:val="sq-AL"/>
        </w:rPr>
      </w:pPr>
      <w:r w:rsidRPr="00853CB5">
        <w:rPr>
          <w:rFonts w:ascii="Cambria" w:hAnsi="Cambria"/>
          <w:b/>
          <w:bCs/>
          <w:sz w:val="24"/>
          <w:szCs w:val="24"/>
          <w:lang w:val="sq-AL"/>
        </w:rPr>
        <w:t>PLAN AKTIVNOSTI</w:t>
      </w:r>
    </w:p>
    <w:tbl>
      <w:tblPr>
        <w:tblStyle w:val="TableGrid"/>
        <w:tblW w:w="1433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077"/>
        <w:gridCol w:w="600"/>
        <w:gridCol w:w="1620"/>
        <w:gridCol w:w="1488"/>
        <w:gridCol w:w="582"/>
        <w:gridCol w:w="630"/>
        <w:gridCol w:w="630"/>
        <w:gridCol w:w="630"/>
        <w:gridCol w:w="630"/>
        <w:gridCol w:w="1728"/>
        <w:gridCol w:w="708"/>
        <w:gridCol w:w="774"/>
        <w:gridCol w:w="720"/>
        <w:gridCol w:w="840"/>
        <w:gridCol w:w="675"/>
      </w:tblGrid>
      <w:tr w:rsidR="00B101CD" w:rsidRPr="00B101CD" w14:paraId="78257C70" w14:textId="678CEDC4" w:rsidTr="005C3CC2">
        <w:trPr>
          <w:trHeight w:val="620"/>
        </w:trPr>
        <w:tc>
          <w:tcPr>
            <w:tcW w:w="2077" w:type="dxa"/>
            <w:shd w:val="clear" w:color="auto" w:fill="FFFF00"/>
          </w:tcPr>
          <w:p w14:paraId="74AAE8E9" w14:textId="6EC10766" w:rsidR="00B101CD" w:rsidRPr="00B101CD" w:rsidRDefault="00853CB5" w:rsidP="002646D8">
            <w:pP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t>Cilj</w:t>
            </w:r>
            <w:r w:rsidR="00B101CD" w:rsidRPr="00B101CD"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t xml:space="preserve">  1</w:t>
            </w:r>
          </w:p>
        </w:tc>
        <w:tc>
          <w:tcPr>
            <w:tcW w:w="600" w:type="dxa"/>
            <w:shd w:val="clear" w:color="auto" w:fill="FFFF00"/>
          </w:tcPr>
          <w:p w14:paraId="11BE94D2" w14:textId="77777777" w:rsidR="00B101CD" w:rsidRPr="00B101CD" w:rsidRDefault="00B101CD" w:rsidP="0028343E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0980" w:type="dxa"/>
            <w:gridSpan w:val="12"/>
            <w:shd w:val="clear" w:color="auto" w:fill="FFFF00"/>
          </w:tcPr>
          <w:p w14:paraId="5BB6353E" w14:textId="765116D7" w:rsidR="00B101CD" w:rsidRPr="00053346" w:rsidRDefault="00B101CD" w:rsidP="0028343E">
            <w:pPr>
              <w:spacing w:after="160" w:line="256" w:lineRule="auto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 xml:space="preserve">  </w:t>
            </w:r>
            <w:r w:rsidR="00853CB5" w:rsidRPr="00853CB5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>Unapređenje zdravstvenih i socijalnih usluga za osobe sa invaliditetom.</w:t>
            </w:r>
          </w:p>
        </w:tc>
        <w:tc>
          <w:tcPr>
            <w:tcW w:w="675" w:type="dxa"/>
            <w:shd w:val="clear" w:color="auto" w:fill="FFFF00"/>
          </w:tcPr>
          <w:p w14:paraId="248A782F" w14:textId="77777777" w:rsidR="00B101CD" w:rsidRPr="00B101CD" w:rsidRDefault="00B101CD" w:rsidP="0028343E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</w:tr>
      <w:tr w:rsidR="00B101CD" w:rsidRPr="00B101CD" w14:paraId="3271C32A" w14:textId="6F315FD7" w:rsidTr="005C3CC2">
        <w:trPr>
          <w:trHeight w:val="502"/>
        </w:trPr>
        <w:tc>
          <w:tcPr>
            <w:tcW w:w="2077" w:type="dxa"/>
            <w:vMerge w:val="restart"/>
            <w:shd w:val="clear" w:color="auto" w:fill="FFF2CC" w:themeFill="accent4" w:themeFillTint="33"/>
          </w:tcPr>
          <w:p w14:paraId="5123CAA0" w14:textId="0DAF40F0" w:rsidR="00B101CD" w:rsidRPr="00B101CD" w:rsidRDefault="00853CB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Rezultati</w:t>
            </w:r>
          </w:p>
        </w:tc>
        <w:tc>
          <w:tcPr>
            <w:tcW w:w="2220" w:type="dxa"/>
            <w:gridSpan w:val="2"/>
            <w:vMerge w:val="restart"/>
            <w:shd w:val="clear" w:color="auto" w:fill="FFF2CC" w:themeFill="accent4" w:themeFillTint="33"/>
          </w:tcPr>
          <w:p w14:paraId="6521325E" w14:textId="260CFF1A" w:rsidR="00B101CD" w:rsidRPr="00B101CD" w:rsidRDefault="00853CB5" w:rsidP="00853CB5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Aktivnosti</w:t>
            </w:r>
          </w:p>
        </w:tc>
        <w:tc>
          <w:tcPr>
            <w:tcW w:w="1488" w:type="dxa"/>
            <w:vMerge w:val="restart"/>
            <w:shd w:val="clear" w:color="auto" w:fill="FFF2CC" w:themeFill="accent4" w:themeFillTint="33"/>
          </w:tcPr>
          <w:p w14:paraId="45961C9C" w14:textId="1A495FAE" w:rsidR="00B101CD" w:rsidRPr="00B101CD" w:rsidRDefault="00853CB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Odgovorna institucija</w:t>
            </w:r>
          </w:p>
        </w:tc>
        <w:tc>
          <w:tcPr>
            <w:tcW w:w="582" w:type="dxa"/>
            <w:shd w:val="clear" w:color="auto" w:fill="FFF2CC" w:themeFill="accent4" w:themeFillTint="33"/>
          </w:tcPr>
          <w:p w14:paraId="150854B1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  <w:gridSpan w:val="4"/>
            <w:shd w:val="clear" w:color="auto" w:fill="FFF2CC" w:themeFill="accent4" w:themeFillTint="33"/>
          </w:tcPr>
          <w:p w14:paraId="2AD46C0F" w14:textId="19F1DFF6" w:rsidR="00B101CD" w:rsidRPr="00B101CD" w:rsidRDefault="00853CB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Godina implementacije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324237B1" w14:textId="21ED60A9" w:rsidR="00B101CD" w:rsidRPr="00B101CD" w:rsidRDefault="00176FA7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Indikatori</w:t>
            </w:r>
          </w:p>
        </w:tc>
        <w:tc>
          <w:tcPr>
            <w:tcW w:w="3042" w:type="dxa"/>
            <w:gridSpan w:val="4"/>
            <w:shd w:val="clear" w:color="auto" w:fill="FFF2CC" w:themeFill="accent4" w:themeFillTint="33"/>
          </w:tcPr>
          <w:p w14:paraId="315F5CA4" w14:textId="4BF36FC2" w:rsidR="00B101CD" w:rsidRPr="00B101CD" w:rsidRDefault="00853CB5" w:rsidP="002646D8">
            <w:pPr>
              <w:rPr>
                <w:rFonts w:ascii="Arial Narrow" w:hAnsi="Arial Narrow" w:cs="Arial"/>
                <w:b/>
                <w:color w:val="FFC000" w:themeColor="accent4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Budžet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5436A0DB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5A64E4E1" w14:textId="4EC5E52C" w:rsidTr="005C3CC2">
        <w:trPr>
          <w:trHeight w:val="917"/>
        </w:trPr>
        <w:tc>
          <w:tcPr>
            <w:tcW w:w="2077" w:type="dxa"/>
            <w:vMerge/>
            <w:shd w:val="clear" w:color="auto" w:fill="FFF2CC" w:themeFill="accent4" w:themeFillTint="33"/>
          </w:tcPr>
          <w:p w14:paraId="5158F5F4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  <w:vMerge/>
            <w:shd w:val="clear" w:color="auto" w:fill="FFF2CC" w:themeFill="accent4" w:themeFillTint="33"/>
          </w:tcPr>
          <w:p w14:paraId="5CE0675B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1488" w:type="dxa"/>
            <w:vMerge/>
            <w:shd w:val="clear" w:color="auto" w:fill="FFF2CC" w:themeFill="accent4" w:themeFillTint="33"/>
          </w:tcPr>
          <w:p w14:paraId="27EA0678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06FF76" w14:textId="77777777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1F8331DA" w14:textId="77777777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71C45D3" w14:textId="77777777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20295012" w14:textId="6AC5BAF5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62AF6A05" w14:textId="70C2E050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2028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7E832EC2" w14:textId="77777777" w:rsidR="00B101CD" w:rsidRPr="002C5050" w:rsidRDefault="00B101CD" w:rsidP="002646D8">
            <w:pPr>
              <w:rPr>
                <w:rFonts w:ascii="Arial Narrow" w:hAnsi="Arial Narrow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9A5CCBB" w14:textId="77777777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774" w:type="dxa"/>
            <w:shd w:val="clear" w:color="auto" w:fill="FFF2CC" w:themeFill="accent4" w:themeFillTint="33"/>
          </w:tcPr>
          <w:p w14:paraId="38ABC5FA" w14:textId="77777777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30D6C975" w14:textId="77777777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840" w:type="dxa"/>
            <w:shd w:val="clear" w:color="auto" w:fill="FFF2CC" w:themeFill="accent4" w:themeFillTint="33"/>
          </w:tcPr>
          <w:p w14:paraId="3AFB6BD7" w14:textId="77777777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18F5AD3E" w14:textId="1303594E" w:rsidR="00B101CD" w:rsidRPr="002C5050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2C5050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2028</w:t>
            </w:r>
          </w:p>
        </w:tc>
      </w:tr>
      <w:tr w:rsidR="00B101CD" w:rsidRPr="00B101CD" w14:paraId="59C372F6" w14:textId="2403D85A" w:rsidTr="005C3CC2">
        <w:trPr>
          <w:trHeight w:val="58"/>
        </w:trPr>
        <w:tc>
          <w:tcPr>
            <w:tcW w:w="2077" w:type="dxa"/>
          </w:tcPr>
          <w:p w14:paraId="6BAD7A68" w14:textId="59A8571C" w:rsidR="00B101CD" w:rsidRPr="002A2E30" w:rsidRDefault="002A2E30" w:rsidP="002A2E30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>1.1</w:t>
            </w:r>
            <w:r w:rsidR="00A12C6B">
              <w:rPr>
                <w:rFonts w:ascii="Arial Narrow" w:hAnsi="Arial Narrow"/>
                <w:sz w:val="20"/>
                <w:szCs w:val="20"/>
                <w:lang w:val="sq-AL"/>
              </w:rPr>
              <w:t xml:space="preserve"> </w:t>
            </w:r>
            <w:r w:rsidR="00E00356" w:rsidRPr="00E00356">
              <w:rPr>
                <w:rFonts w:ascii="Arial Narrow" w:hAnsi="Arial Narrow"/>
                <w:sz w:val="20"/>
                <w:szCs w:val="20"/>
                <w:lang w:val="sq-AL"/>
              </w:rPr>
              <w:t>Identifikovane su potrebe i osobe sa invaliditetom.</w:t>
            </w:r>
          </w:p>
        </w:tc>
        <w:tc>
          <w:tcPr>
            <w:tcW w:w="2220" w:type="dxa"/>
            <w:gridSpan w:val="2"/>
          </w:tcPr>
          <w:p w14:paraId="430C8AEC" w14:textId="77777777" w:rsidR="00E00356" w:rsidRPr="00E00356" w:rsidRDefault="00E00356" w:rsidP="00E00356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E00356">
              <w:rPr>
                <w:rFonts w:ascii="Arial Narrow" w:hAnsi="Arial Narrow"/>
                <w:sz w:val="20"/>
                <w:szCs w:val="20"/>
                <w:lang w:val="sq-AL"/>
              </w:rPr>
              <w:t>Izrada posebnog registra osoba sa invaliditetom i utvrđivanje njihovih potreba.</w:t>
            </w:r>
          </w:p>
          <w:p w14:paraId="793DCC7B" w14:textId="533A5800" w:rsidR="00B101CD" w:rsidRPr="00B101CD" w:rsidRDefault="00E00356" w:rsidP="00E00356">
            <w:pPr>
              <w:spacing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E00356">
              <w:rPr>
                <w:rFonts w:ascii="Arial Narrow" w:hAnsi="Arial Narrow"/>
                <w:sz w:val="20"/>
                <w:szCs w:val="20"/>
                <w:lang w:val="sq-AL"/>
              </w:rPr>
              <w:t>Izvršene su terenske posete radi utvrđivanja potreba osoba sa invaliditetom.</w:t>
            </w:r>
          </w:p>
        </w:tc>
        <w:tc>
          <w:tcPr>
            <w:tcW w:w="1488" w:type="dxa"/>
          </w:tcPr>
          <w:p w14:paraId="52DA8FAE" w14:textId="41D5FEF5" w:rsidR="00B101CD" w:rsidRPr="00B101CD" w:rsidRDefault="002A2E30" w:rsidP="00E00356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D</w:t>
            </w:r>
            <w:r w:rsidR="00E00356">
              <w:rPr>
                <w:rFonts w:ascii="Arial Narrow" w:hAnsi="Arial Narrow" w:cs="Arial"/>
                <w:sz w:val="20"/>
                <w:szCs w:val="20"/>
                <w:lang w:val="sq-AL"/>
              </w:rPr>
              <w:t>ZSS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dhe </w:t>
            </w:r>
            <w:r w:rsidR="00E00356">
              <w:rPr>
                <w:rFonts w:ascii="Arial Narrow" w:hAnsi="Arial Narrow" w:cs="Arial"/>
                <w:sz w:val="20"/>
                <w:szCs w:val="20"/>
                <w:lang w:val="sq-AL"/>
              </w:rPr>
              <w:t>CSR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. </w:t>
            </w:r>
            <w:r w:rsidR="00B101CD"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582" w:type="dxa"/>
          </w:tcPr>
          <w:p w14:paraId="25C6EFF0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BEF88FA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F66C0E8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C90A35D" w14:textId="1F02F9AB" w:rsidR="00B101CD" w:rsidRPr="00B101CD" w:rsidRDefault="002A2E3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4032ED6" w14:textId="6BF18BE4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3928CE8A" w14:textId="7E920AD2" w:rsidR="00B101CD" w:rsidRPr="00B101CD" w:rsidRDefault="00E0035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E00356">
              <w:rPr>
                <w:rFonts w:ascii="Arial Narrow" w:hAnsi="Arial Narrow" w:cs="Arial"/>
                <w:sz w:val="20"/>
                <w:szCs w:val="20"/>
                <w:lang w:val="sq-AL"/>
              </w:rPr>
              <w:t>Broj registrovanih lica</w:t>
            </w:r>
          </w:p>
        </w:tc>
        <w:tc>
          <w:tcPr>
            <w:tcW w:w="708" w:type="dxa"/>
          </w:tcPr>
          <w:p w14:paraId="6D885547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74" w:type="dxa"/>
          </w:tcPr>
          <w:p w14:paraId="223C7A22" w14:textId="20D923D5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5000</w:t>
            </w:r>
          </w:p>
        </w:tc>
        <w:tc>
          <w:tcPr>
            <w:tcW w:w="720" w:type="dxa"/>
          </w:tcPr>
          <w:p w14:paraId="05262F37" w14:textId="017068A0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840" w:type="dxa"/>
          </w:tcPr>
          <w:p w14:paraId="24EE01B0" w14:textId="55FE3F52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675" w:type="dxa"/>
          </w:tcPr>
          <w:p w14:paraId="428FAA58" w14:textId="24CD1A64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</w:tr>
      <w:tr w:rsidR="00B101CD" w:rsidRPr="00B101CD" w14:paraId="3B09DE13" w14:textId="1C86CDE9" w:rsidTr="005C3CC2">
        <w:trPr>
          <w:trHeight w:val="1195"/>
        </w:trPr>
        <w:tc>
          <w:tcPr>
            <w:tcW w:w="2077" w:type="dxa"/>
          </w:tcPr>
          <w:p w14:paraId="6BE6C42E" w14:textId="7549C94C" w:rsidR="00B101CD" w:rsidRPr="002A2E30" w:rsidRDefault="002A2E30" w:rsidP="002A2E30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1.2 </w:t>
            </w:r>
            <w:r w:rsidR="00E00356" w:rsidRPr="00E00356">
              <w:rPr>
                <w:rFonts w:ascii="Arial Narrow" w:hAnsi="Arial Narrow"/>
                <w:sz w:val="20"/>
                <w:szCs w:val="20"/>
                <w:lang w:val="sq-AL"/>
              </w:rPr>
              <w:t>Podizanje nivoa svesti o značaju statistike za osobe sa invaliditetom</w:t>
            </w:r>
            <w:r w:rsidR="003858B2">
              <w:rPr>
                <w:rFonts w:ascii="Arial Narrow" w:hAnsi="Arial Narrow"/>
                <w:sz w:val="20"/>
                <w:szCs w:val="20"/>
                <w:lang w:val="sq-AL"/>
              </w:rPr>
              <w:t>.</w:t>
            </w:r>
          </w:p>
        </w:tc>
        <w:tc>
          <w:tcPr>
            <w:tcW w:w="2220" w:type="dxa"/>
            <w:gridSpan w:val="2"/>
          </w:tcPr>
          <w:p w14:paraId="0F010788" w14:textId="6E4DCBAC" w:rsidR="00B101CD" w:rsidRPr="00B101CD" w:rsidRDefault="00E00356" w:rsidP="002646D8">
            <w:pPr>
              <w:spacing w:line="221" w:lineRule="auto"/>
              <w:ind w:left="7"/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E00356">
              <w:rPr>
                <w:rFonts w:ascii="Arial Narrow" w:hAnsi="Arial Narrow"/>
                <w:sz w:val="20"/>
                <w:szCs w:val="20"/>
                <w:lang w:val="sq-AL"/>
              </w:rPr>
              <w:t>Obaveštavanje i pods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ticanje osoba sa invaliditetom z</w:t>
            </w:r>
            <w:r w:rsidRPr="00E00356">
              <w:rPr>
                <w:rFonts w:ascii="Arial Narrow" w:hAnsi="Arial Narrow"/>
                <w:sz w:val="20"/>
                <w:szCs w:val="20"/>
                <w:lang w:val="sq-AL"/>
              </w:rPr>
              <w:t>a dijagnostiku i registraciju.</w:t>
            </w:r>
          </w:p>
        </w:tc>
        <w:tc>
          <w:tcPr>
            <w:tcW w:w="1488" w:type="dxa"/>
          </w:tcPr>
          <w:p w14:paraId="358AB8C2" w14:textId="35CA1044" w:rsidR="00B101CD" w:rsidRPr="00B101CD" w:rsidRDefault="005B6595" w:rsidP="00E00356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Down Syndrome Kosova </w:t>
            </w:r>
            <w:r w:rsidR="00E00356">
              <w:rPr>
                <w:rFonts w:ascii="Arial Narrow" w:hAnsi="Arial Narrow" w:cs="Arial"/>
                <w:sz w:val="20"/>
                <w:szCs w:val="20"/>
                <w:lang w:val="sq-AL"/>
              </w:rPr>
              <w:t>i Opština Dragaš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582" w:type="dxa"/>
          </w:tcPr>
          <w:p w14:paraId="25DEC7D7" w14:textId="29FB1442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EA54304" w14:textId="2044EDD0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508EE55" w14:textId="0F640322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E74E4A0" w14:textId="0AD8D62B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2AC12B6" w14:textId="3B9CE68B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2E56B62C" w14:textId="0632C386" w:rsidR="00B101CD" w:rsidRPr="00B101CD" w:rsidRDefault="005369DB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sz w:val="20"/>
                <w:szCs w:val="20"/>
                <w:lang w:val="sq-AL"/>
              </w:rPr>
              <w:t>Dizajn brošura</w:t>
            </w:r>
          </w:p>
        </w:tc>
        <w:tc>
          <w:tcPr>
            <w:tcW w:w="708" w:type="dxa"/>
          </w:tcPr>
          <w:p w14:paraId="4F977898" w14:textId="02FA9C6B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774" w:type="dxa"/>
          </w:tcPr>
          <w:p w14:paraId="00FA4B6B" w14:textId="7C6123CB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720" w:type="dxa"/>
          </w:tcPr>
          <w:p w14:paraId="1D2C0670" w14:textId="58F5AFA7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840" w:type="dxa"/>
          </w:tcPr>
          <w:p w14:paraId="3CFFC3DE" w14:textId="1E7BCA8B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675" w:type="dxa"/>
          </w:tcPr>
          <w:p w14:paraId="7A96123F" w14:textId="7630D64F" w:rsidR="00B101CD" w:rsidRPr="00B101CD" w:rsidRDefault="005B659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</w:tr>
      <w:tr w:rsidR="00B101CD" w:rsidRPr="00B101CD" w14:paraId="613AF575" w14:textId="6A46FA56" w:rsidTr="005C3CC2">
        <w:trPr>
          <w:trHeight w:val="1195"/>
        </w:trPr>
        <w:tc>
          <w:tcPr>
            <w:tcW w:w="2077" w:type="dxa"/>
          </w:tcPr>
          <w:p w14:paraId="3A1E1FC9" w14:textId="61FBF7E5" w:rsidR="00B101CD" w:rsidRPr="003858B2" w:rsidRDefault="003858B2" w:rsidP="003858B2">
            <w:pPr>
              <w:spacing w:after="160" w:line="259" w:lineRule="auto"/>
              <w:rPr>
                <w:rFonts w:ascii="Arial Narrow" w:hAnsi="Arial Narrow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1.3  </w:t>
            </w:r>
            <w:r w:rsidR="005369DB" w:rsidRPr="005369DB">
              <w:rPr>
                <w:rFonts w:ascii="Arial Narrow" w:hAnsi="Arial Narrow"/>
                <w:sz w:val="20"/>
                <w:szCs w:val="20"/>
                <w:lang w:val="sq-AL"/>
              </w:rPr>
              <w:t>Povećani su kapaciteti kućnog tima za rano otkrivanje invaliditeta.</w:t>
            </w:r>
          </w:p>
        </w:tc>
        <w:tc>
          <w:tcPr>
            <w:tcW w:w="2220" w:type="dxa"/>
            <w:gridSpan w:val="2"/>
          </w:tcPr>
          <w:p w14:paraId="30B62262" w14:textId="5B617738" w:rsidR="00B101CD" w:rsidRPr="00B101CD" w:rsidRDefault="005369DB" w:rsidP="002646D8">
            <w:pPr>
              <w:spacing w:line="221" w:lineRule="auto"/>
              <w:ind w:left="7"/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Organizacija obuka za ranu identifikaciju invaliditeta.</w:t>
            </w:r>
          </w:p>
        </w:tc>
        <w:tc>
          <w:tcPr>
            <w:tcW w:w="1488" w:type="dxa"/>
          </w:tcPr>
          <w:p w14:paraId="5651E490" w14:textId="17396680" w:rsidR="00B101CD" w:rsidRPr="00B101CD" w:rsidRDefault="005369DB" w:rsidP="005369D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Nadležni direktorijat</w:t>
            </w:r>
            <w:r w:rsidR="003858B2">
              <w:rPr>
                <w:rFonts w:ascii="Arial Narrow" w:hAnsi="Arial Narrow" w:cs="Arial"/>
                <w:sz w:val="20"/>
                <w:szCs w:val="20"/>
                <w:lang w:val="sq-AL"/>
              </w:rPr>
              <w:t>/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NVO</w:t>
            </w:r>
          </w:p>
        </w:tc>
        <w:tc>
          <w:tcPr>
            <w:tcW w:w="582" w:type="dxa"/>
          </w:tcPr>
          <w:p w14:paraId="1EBA55C9" w14:textId="291296ED" w:rsidR="00B101CD" w:rsidRPr="00B101CD" w:rsidRDefault="003858B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D79C1F4" w14:textId="304C2E3C" w:rsidR="00B101CD" w:rsidRPr="00B101CD" w:rsidRDefault="003858B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312A7D9" w14:textId="59961C39" w:rsidR="00B101CD" w:rsidRPr="00B101CD" w:rsidRDefault="003858B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48617CB" w14:textId="0FB619D2" w:rsidR="00B101CD" w:rsidRPr="00B101CD" w:rsidRDefault="003858B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DBE1390" w14:textId="0A98E6DD" w:rsidR="00B101CD" w:rsidRPr="00B101CD" w:rsidRDefault="003858B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467B9441" w14:textId="77777777" w:rsidR="005369DB" w:rsidRPr="005369DB" w:rsidRDefault="005369DB" w:rsidP="005369D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sz w:val="20"/>
                <w:szCs w:val="20"/>
                <w:lang w:val="sq-AL"/>
              </w:rPr>
              <w:t>Broj organizovanih obuka</w:t>
            </w:r>
          </w:p>
          <w:p w14:paraId="7CD39A5B" w14:textId="0DF356F6" w:rsidR="00B101CD" w:rsidRPr="00B101CD" w:rsidRDefault="005369DB" w:rsidP="005369D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sz w:val="20"/>
                <w:szCs w:val="20"/>
                <w:lang w:val="sq-AL"/>
              </w:rPr>
              <w:t>Broj obučenog medicinskog osoblja</w:t>
            </w:r>
          </w:p>
        </w:tc>
        <w:tc>
          <w:tcPr>
            <w:tcW w:w="708" w:type="dxa"/>
          </w:tcPr>
          <w:p w14:paraId="5CD590C4" w14:textId="7C525949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74" w:type="dxa"/>
          </w:tcPr>
          <w:p w14:paraId="081F84DA" w14:textId="2F3EAAE9" w:rsidR="00B101CD" w:rsidRPr="00B101CD" w:rsidRDefault="003858B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720" w:type="dxa"/>
          </w:tcPr>
          <w:p w14:paraId="3C3843E9" w14:textId="66A97069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500</w:t>
            </w:r>
          </w:p>
        </w:tc>
        <w:tc>
          <w:tcPr>
            <w:tcW w:w="840" w:type="dxa"/>
          </w:tcPr>
          <w:p w14:paraId="55921BA2" w14:textId="75CD61D2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500</w:t>
            </w:r>
          </w:p>
        </w:tc>
        <w:tc>
          <w:tcPr>
            <w:tcW w:w="675" w:type="dxa"/>
          </w:tcPr>
          <w:p w14:paraId="3FFEB465" w14:textId="1AFF4FDA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500</w:t>
            </w:r>
          </w:p>
        </w:tc>
      </w:tr>
      <w:tr w:rsidR="00B101CD" w:rsidRPr="00B101CD" w14:paraId="0CEA6D6A" w14:textId="295B69E6" w:rsidTr="005C3CC2">
        <w:trPr>
          <w:trHeight w:val="517"/>
        </w:trPr>
        <w:tc>
          <w:tcPr>
            <w:tcW w:w="2077" w:type="dxa"/>
          </w:tcPr>
          <w:p w14:paraId="2DE78104" w14:textId="0B879F62" w:rsidR="00B101CD" w:rsidRPr="00A12C6B" w:rsidRDefault="00A12C6B" w:rsidP="00A12C6B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1.4  </w:t>
            </w:r>
            <w:r w:rsidR="005369DB" w:rsidRPr="005369DB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Formirana je multidisciplinarna mobilna grupa za </w:t>
            </w:r>
            <w:r w:rsidR="005369DB" w:rsidRPr="005369DB">
              <w:rPr>
                <w:rFonts w:ascii="Arial Narrow" w:hAnsi="Arial Narrow" w:cs="Arial"/>
                <w:sz w:val="20"/>
                <w:szCs w:val="20"/>
                <w:lang w:val="sq-AL"/>
              </w:rPr>
              <w:lastRenderedPageBreak/>
              <w:t>pružanje usluga osobama sa invaliditetom</w:t>
            </w:r>
          </w:p>
        </w:tc>
        <w:tc>
          <w:tcPr>
            <w:tcW w:w="2220" w:type="dxa"/>
            <w:gridSpan w:val="2"/>
          </w:tcPr>
          <w:p w14:paraId="73FCDB4A" w14:textId="685B230F" w:rsidR="005369DB" w:rsidRPr="005369DB" w:rsidRDefault="005369DB" w:rsidP="005369DB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lastRenderedPageBreak/>
              <w:t>Izrađen je i usvojen</w:t>
            </w:r>
            <w:r w:rsidRPr="005369DB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pravilnik</w:t>
            </w:r>
            <w:r w:rsidRPr="005369DB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 xml:space="preserve"> za pružanje mobilnih usluga za osobe sa invaliditetom. </w:t>
            </w:r>
          </w:p>
          <w:p w14:paraId="4675A470" w14:textId="77777777" w:rsidR="005369DB" w:rsidRPr="005369DB" w:rsidRDefault="005369DB" w:rsidP="005369DB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lastRenderedPageBreak/>
              <w:t>Jačanje mehanizama za kontrolu i praćenje rada nejavnih institucija koje pru</w:t>
            </w:r>
            <w:r w:rsidRPr="005369DB">
              <w:rPr>
                <w:rFonts w:ascii="Arial Narrow" w:hAnsi="Arial Narrow" w:cs="Arial Narrow"/>
                <w:bCs/>
                <w:sz w:val="20"/>
                <w:szCs w:val="20"/>
                <w:lang w:val="sq-AL"/>
              </w:rPr>
              <w:t>ž</w:t>
            </w:r>
            <w:r w:rsidRPr="005369DB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aju usluge osobama sa invaliditetom</w:t>
            </w:r>
          </w:p>
          <w:p w14:paraId="206D51AC" w14:textId="2A322E96" w:rsidR="00B101CD" w:rsidRPr="00B101CD" w:rsidRDefault="005369DB" w:rsidP="005369DB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Stvorene su 2 mobilne multidisciplinarne grupe</w:t>
            </w:r>
          </w:p>
        </w:tc>
        <w:tc>
          <w:tcPr>
            <w:tcW w:w="1488" w:type="dxa"/>
          </w:tcPr>
          <w:p w14:paraId="1CE2FC9E" w14:textId="255E7FF5" w:rsidR="00B101CD" w:rsidRPr="00B101CD" w:rsidRDefault="005369DB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lastRenderedPageBreak/>
              <w:t>DZSS</w:t>
            </w:r>
          </w:p>
        </w:tc>
        <w:tc>
          <w:tcPr>
            <w:tcW w:w="582" w:type="dxa"/>
          </w:tcPr>
          <w:p w14:paraId="4B01F7AA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5870C6D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8F47901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CD7DB2C" w14:textId="0E23F3A7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5D2F92C" w14:textId="574BAA79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07D69A65" w14:textId="77777777" w:rsidR="005369DB" w:rsidRPr="005369DB" w:rsidRDefault="005369DB" w:rsidP="005369DB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sz w:val="20"/>
                <w:szCs w:val="20"/>
                <w:lang w:val="sq-AL"/>
              </w:rPr>
              <w:t>Broj poseta</w:t>
            </w:r>
          </w:p>
          <w:p w14:paraId="5B85405C" w14:textId="4EEDBD14" w:rsidR="00B101CD" w:rsidRPr="00B101CD" w:rsidRDefault="005369DB" w:rsidP="005369DB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5369DB">
              <w:rPr>
                <w:rFonts w:ascii="Arial Narrow" w:hAnsi="Arial Narrow" w:cs="Arial"/>
                <w:sz w:val="20"/>
                <w:szCs w:val="20"/>
                <w:lang w:val="sq-AL"/>
              </w:rPr>
              <w:t>Broj posećenih porodica</w:t>
            </w:r>
          </w:p>
        </w:tc>
        <w:tc>
          <w:tcPr>
            <w:tcW w:w="708" w:type="dxa"/>
          </w:tcPr>
          <w:p w14:paraId="220300B6" w14:textId="25DF103B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</w:t>
            </w:r>
            <w:r w:rsidR="00FE64B4">
              <w:rPr>
                <w:rFonts w:ascii="Arial Narrow" w:hAnsi="Arial Narrow" w:cs="Arial"/>
                <w:sz w:val="20"/>
                <w:szCs w:val="20"/>
                <w:lang w:val="sq-AL"/>
              </w:rPr>
              <w:t>,000</w:t>
            </w:r>
          </w:p>
        </w:tc>
        <w:tc>
          <w:tcPr>
            <w:tcW w:w="774" w:type="dxa"/>
          </w:tcPr>
          <w:p w14:paraId="683F002F" w14:textId="16D579C5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10,000</w:t>
            </w:r>
          </w:p>
        </w:tc>
        <w:tc>
          <w:tcPr>
            <w:tcW w:w="720" w:type="dxa"/>
          </w:tcPr>
          <w:p w14:paraId="53F70282" w14:textId="52A6FD19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10,000</w:t>
            </w:r>
          </w:p>
        </w:tc>
        <w:tc>
          <w:tcPr>
            <w:tcW w:w="840" w:type="dxa"/>
          </w:tcPr>
          <w:p w14:paraId="46282399" w14:textId="1DF53573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10,000</w:t>
            </w:r>
          </w:p>
        </w:tc>
        <w:tc>
          <w:tcPr>
            <w:tcW w:w="675" w:type="dxa"/>
          </w:tcPr>
          <w:p w14:paraId="32FA62EA" w14:textId="287791E0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10,000</w:t>
            </w:r>
          </w:p>
        </w:tc>
      </w:tr>
      <w:tr w:rsidR="00B101CD" w:rsidRPr="00B101CD" w14:paraId="76C50FB8" w14:textId="4AB173FD" w:rsidTr="005C3CC2">
        <w:trPr>
          <w:trHeight w:val="517"/>
        </w:trPr>
        <w:tc>
          <w:tcPr>
            <w:tcW w:w="2077" w:type="dxa"/>
            <w:vMerge w:val="restart"/>
          </w:tcPr>
          <w:p w14:paraId="3F6BA67E" w14:textId="26EF0DAC" w:rsidR="00B101CD" w:rsidRPr="00B101CD" w:rsidRDefault="00FE64B4" w:rsidP="002646D8">
            <w:pPr>
              <w:pStyle w:val="ListParagraph"/>
              <w:spacing w:after="160" w:line="259" w:lineRule="auto"/>
              <w:ind w:left="50"/>
              <w:rPr>
                <w:rFonts w:ascii="Arial Narrow" w:hAnsi="Arial Narrow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1.5 </w:t>
            </w:r>
            <w:r w:rsidR="00A5494B" w:rsidRPr="00A5494B">
              <w:rPr>
                <w:rFonts w:ascii="Arial Narrow" w:hAnsi="Arial Narrow"/>
                <w:sz w:val="20"/>
                <w:szCs w:val="20"/>
                <w:lang w:val="sq-AL"/>
              </w:rPr>
              <w:t>Poboljšano je snabdevanje</w:t>
            </w:r>
            <w:r w:rsidR="00BE7425">
              <w:rPr>
                <w:rFonts w:ascii="Arial Narrow" w:hAnsi="Arial Narrow"/>
                <w:sz w:val="20"/>
                <w:szCs w:val="20"/>
                <w:lang w:val="sq-AL"/>
              </w:rPr>
              <w:t xml:space="preserve"> osoba sa invaliditetom</w:t>
            </w:r>
            <w:r w:rsidR="00A5494B" w:rsidRPr="00A5494B">
              <w:rPr>
                <w:rFonts w:ascii="Arial Narrow" w:hAnsi="Arial Narrow"/>
                <w:sz w:val="20"/>
                <w:szCs w:val="20"/>
                <w:lang w:val="sq-AL"/>
              </w:rPr>
              <w:t xml:space="preserve"> neophodnim individualnim lekovima.</w:t>
            </w:r>
          </w:p>
        </w:tc>
        <w:tc>
          <w:tcPr>
            <w:tcW w:w="2220" w:type="dxa"/>
            <w:gridSpan w:val="2"/>
          </w:tcPr>
          <w:p w14:paraId="1FDEF5AF" w14:textId="0C783BBF" w:rsidR="00B101CD" w:rsidRPr="00B101CD" w:rsidRDefault="00BE7425" w:rsidP="00BE7425">
            <w:pPr>
              <w:rPr>
                <w:rFonts w:ascii="Arial Narrow" w:hAnsi="Arial Narrow" w:cs="Arial"/>
                <w:bCs/>
                <w:color w:val="FF0000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>Pokretanje izmene opštinskog</w:t>
            </w:r>
            <w:r w:rsidRPr="00BE7425">
              <w:rPr>
                <w:rFonts w:ascii="Arial Narrow" w:hAnsi="Arial Narrow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pravilnika</w:t>
            </w:r>
            <w:r w:rsidRPr="00BE7425">
              <w:rPr>
                <w:rFonts w:ascii="Arial Narrow" w:hAnsi="Arial Narrow"/>
                <w:sz w:val="20"/>
                <w:szCs w:val="20"/>
                <w:lang w:val="sq-AL"/>
              </w:rPr>
              <w:t xml:space="preserve"> o subvencijama.</w:t>
            </w:r>
          </w:p>
        </w:tc>
        <w:tc>
          <w:tcPr>
            <w:tcW w:w="1488" w:type="dxa"/>
          </w:tcPr>
          <w:p w14:paraId="4784001C" w14:textId="693F4EA2" w:rsidR="00B101CD" w:rsidRPr="00B101CD" w:rsidRDefault="00FE64B4" w:rsidP="00BE7425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</w:t>
            </w:r>
            <w:r w:rsidR="00BE7425">
              <w:rPr>
                <w:rFonts w:ascii="Arial Narrow" w:hAnsi="Arial Narrow" w:cs="Arial"/>
                <w:sz w:val="20"/>
                <w:szCs w:val="20"/>
                <w:lang w:val="sq-AL"/>
              </w:rPr>
              <w:t>ZSS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  <w:r w:rsidR="00BE7425">
              <w:rPr>
                <w:rFonts w:ascii="Arial Narrow" w:hAnsi="Arial Narrow" w:cs="Arial"/>
                <w:sz w:val="20"/>
                <w:szCs w:val="20"/>
                <w:lang w:val="sq-AL"/>
              </w:rPr>
              <w:t>i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  <w:r w:rsidR="00BE7425">
              <w:rPr>
                <w:rFonts w:ascii="Arial Narrow" w:hAnsi="Arial Narrow" w:cs="Arial"/>
                <w:sz w:val="20"/>
                <w:szCs w:val="20"/>
                <w:lang w:val="sq-AL"/>
              </w:rPr>
              <w:t>GCPM</w:t>
            </w:r>
          </w:p>
        </w:tc>
        <w:tc>
          <w:tcPr>
            <w:tcW w:w="582" w:type="dxa"/>
          </w:tcPr>
          <w:p w14:paraId="2E04FB3A" w14:textId="136F9BF4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1026BDBC" w14:textId="68AEF7A1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630" w:type="dxa"/>
          </w:tcPr>
          <w:p w14:paraId="39498AB9" w14:textId="1B5ED0FA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630" w:type="dxa"/>
          </w:tcPr>
          <w:p w14:paraId="255E5330" w14:textId="1F83D978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630" w:type="dxa"/>
          </w:tcPr>
          <w:p w14:paraId="555BA23D" w14:textId="203A917C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1728" w:type="dxa"/>
          </w:tcPr>
          <w:p w14:paraId="376BDF7E" w14:textId="3A31A6C4" w:rsidR="00B101CD" w:rsidRPr="00B101CD" w:rsidRDefault="00BE7425" w:rsidP="002646D8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E7425">
              <w:rPr>
                <w:rFonts w:ascii="Arial Narrow" w:hAnsi="Arial Narrow" w:cs="Arial"/>
                <w:sz w:val="20"/>
                <w:szCs w:val="20"/>
                <w:lang w:val="sq-AL"/>
              </w:rPr>
              <w:t>Dozvoljeni iznos subvencije</w:t>
            </w:r>
          </w:p>
        </w:tc>
        <w:tc>
          <w:tcPr>
            <w:tcW w:w="708" w:type="dxa"/>
          </w:tcPr>
          <w:p w14:paraId="4069BCBD" w14:textId="435BAE4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74" w:type="dxa"/>
          </w:tcPr>
          <w:p w14:paraId="337A81F1" w14:textId="5C03F312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20" w:type="dxa"/>
          </w:tcPr>
          <w:p w14:paraId="7DD7C7E0" w14:textId="3E5F318C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840" w:type="dxa"/>
          </w:tcPr>
          <w:p w14:paraId="5A1BC799" w14:textId="31D12225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675" w:type="dxa"/>
          </w:tcPr>
          <w:p w14:paraId="14BB879B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7398B917" w14:textId="794DFEDA" w:rsidTr="005C3CC2">
        <w:trPr>
          <w:trHeight w:val="517"/>
        </w:trPr>
        <w:tc>
          <w:tcPr>
            <w:tcW w:w="2077" w:type="dxa"/>
            <w:vMerge/>
          </w:tcPr>
          <w:p w14:paraId="00F90F91" w14:textId="77777777" w:rsidR="00B101CD" w:rsidRPr="00B101CD" w:rsidRDefault="00B101CD" w:rsidP="002646D8">
            <w:pPr>
              <w:pStyle w:val="ListParagraph"/>
              <w:spacing w:after="160" w:line="259" w:lineRule="auto"/>
              <w:ind w:left="50"/>
              <w:rPr>
                <w:rFonts w:ascii="Arial Narrow" w:hAnsi="Arial Narrow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</w:tcPr>
          <w:p w14:paraId="6DD6DBC1" w14:textId="69E9BB40" w:rsidR="00B101CD" w:rsidRPr="00B101CD" w:rsidRDefault="00BE7425" w:rsidP="002646D8">
            <w:pPr>
              <w:rPr>
                <w:rFonts w:ascii="Arial Narrow" w:hAnsi="Arial Narrow" w:cs="Arial"/>
                <w:bCs/>
                <w:color w:val="FF0000"/>
                <w:sz w:val="20"/>
                <w:szCs w:val="20"/>
                <w:lang w:val="sq-AL"/>
              </w:rPr>
            </w:pPr>
            <w:r w:rsidRPr="00BE7425">
              <w:rPr>
                <w:rFonts w:ascii="Arial Narrow" w:hAnsi="Arial Narrow"/>
                <w:sz w:val="20"/>
                <w:szCs w:val="20"/>
                <w:lang w:val="sq-AL"/>
              </w:rPr>
              <w:t>Povećanje iznosa subvencije za posebne lekove za osobe sa invaliditetom.</w:t>
            </w:r>
          </w:p>
        </w:tc>
        <w:tc>
          <w:tcPr>
            <w:tcW w:w="1488" w:type="dxa"/>
          </w:tcPr>
          <w:p w14:paraId="66B97027" w14:textId="5F3B2C54" w:rsidR="00B101CD" w:rsidRPr="00B101CD" w:rsidRDefault="00BE742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DZSS</w:t>
            </w:r>
          </w:p>
        </w:tc>
        <w:tc>
          <w:tcPr>
            <w:tcW w:w="582" w:type="dxa"/>
          </w:tcPr>
          <w:p w14:paraId="731062E7" w14:textId="1B21406C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6AF36D8" w14:textId="5BEB9F7B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1AD7F149" w14:textId="5CB8F808" w:rsidR="00B101CD" w:rsidRPr="00B101CD" w:rsidRDefault="00FE64B4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F9D1EE4" w14:textId="60DC38D6" w:rsidR="00B101CD" w:rsidRPr="00B101CD" w:rsidRDefault="0005334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95037D0" w14:textId="132CAC2F" w:rsidR="00B101CD" w:rsidRPr="00B101CD" w:rsidRDefault="0005334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457A0C8A" w14:textId="5096A358" w:rsidR="00B101CD" w:rsidRPr="00B101CD" w:rsidRDefault="00BE7425" w:rsidP="002646D8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Iznos</w:t>
            </w:r>
            <w:r w:rsidRPr="00BE7425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subvencije utvrđena propisom</w:t>
            </w:r>
          </w:p>
        </w:tc>
        <w:tc>
          <w:tcPr>
            <w:tcW w:w="708" w:type="dxa"/>
          </w:tcPr>
          <w:p w14:paraId="763FEC23" w14:textId="2540FABE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774" w:type="dxa"/>
          </w:tcPr>
          <w:p w14:paraId="0D52EB09" w14:textId="048AC2C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720" w:type="dxa"/>
          </w:tcPr>
          <w:p w14:paraId="410F7689" w14:textId="779BA411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840" w:type="dxa"/>
          </w:tcPr>
          <w:p w14:paraId="09433D70" w14:textId="4AECC4FE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675" w:type="dxa"/>
          </w:tcPr>
          <w:p w14:paraId="4036DE37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1F93ECF4" w14:textId="433247C1" w:rsidTr="005C3CC2">
        <w:trPr>
          <w:trHeight w:val="517"/>
        </w:trPr>
        <w:tc>
          <w:tcPr>
            <w:tcW w:w="2077" w:type="dxa"/>
          </w:tcPr>
          <w:p w14:paraId="79DE1C03" w14:textId="622B0779" w:rsidR="00B101CD" w:rsidRPr="00FE64B4" w:rsidRDefault="00FE64B4" w:rsidP="00BE7425">
            <w:pPr>
              <w:spacing w:after="160" w:line="259" w:lineRule="auto"/>
              <w:rPr>
                <w:rFonts w:ascii="Arial Narrow" w:hAnsi="Arial Narrow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1.6 </w:t>
            </w:r>
            <w:r w:rsidR="00BE7425" w:rsidRPr="00BE7425">
              <w:rPr>
                <w:rFonts w:ascii="Arial Narrow" w:hAnsi="Arial Narrow"/>
                <w:sz w:val="20"/>
                <w:szCs w:val="20"/>
                <w:lang w:val="sq-AL"/>
              </w:rPr>
              <w:t>Unaprijeđene su te</w:t>
            </w:r>
            <w:r w:rsidR="00BE7425">
              <w:rPr>
                <w:rFonts w:ascii="Arial Narrow" w:hAnsi="Arial Narrow"/>
                <w:sz w:val="20"/>
                <w:szCs w:val="20"/>
                <w:lang w:val="sq-AL"/>
              </w:rPr>
              <w:t>rapijske i pomoćne usluge za d</w:t>
            </w:r>
            <w:r w:rsidR="00BE7425" w:rsidRPr="00BE7425">
              <w:rPr>
                <w:rFonts w:ascii="Arial Narrow" w:hAnsi="Arial Narrow"/>
                <w:sz w:val="20"/>
                <w:szCs w:val="20"/>
                <w:lang w:val="sq-AL"/>
              </w:rPr>
              <w:t xml:space="preserve">ecu sa </w:t>
            </w:r>
            <w:r w:rsidR="00BE7425">
              <w:rPr>
                <w:rFonts w:ascii="Arial Narrow" w:hAnsi="Arial Narrow"/>
                <w:sz w:val="20"/>
                <w:szCs w:val="20"/>
                <w:lang w:val="sq-AL"/>
              </w:rPr>
              <w:t>invalididtetom</w:t>
            </w:r>
            <w:r w:rsidR="00BE7425" w:rsidRPr="00BE7425">
              <w:rPr>
                <w:rFonts w:ascii="Arial Narrow" w:hAnsi="Arial Narrow"/>
                <w:sz w:val="20"/>
                <w:szCs w:val="20"/>
                <w:lang w:val="sq-AL"/>
              </w:rPr>
              <w:t>.</w:t>
            </w:r>
          </w:p>
        </w:tc>
        <w:tc>
          <w:tcPr>
            <w:tcW w:w="2220" w:type="dxa"/>
            <w:gridSpan w:val="2"/>
          </w:tcPr>
          <w:p w14:paraId="58E59CF8" w14:textId="69F46173" w:rsidR="00B101CD" w:rsidRPr="00B101CD" w:rsidRDefault="00BE7425" w:rsidP="002646D8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BE7425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Ugovaranje terapijskih i pomoćnih usluga.</w:t>
            </w:r>
          </w:p>
        </w:tc>
        <w:tc>
          <w:tcPr>
            <w:tcW w:w="1488" w:type="dxa"/>
          </w:tcPr>
          <w:p w14:paraId="7BC3B5EC" w14:textId="0A15E3AF" w:rsidR="00B101CD" w:rsidRPr="00B101CD" w:rsidRDefault="00BE7425" w:rsidP="00BE7425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DZSS</w:t>
            </w:r>
            <w:r w:rsidR="00FE64B4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 NVO</w:t>
            </w:r>
            <w:r w:rsidR="00FE64B4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  <w:r w:rsidR="00B101CD"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  </w:t>
            </w:r>
            <w:r w:rsidRPr="00BE7425">
              <w:rPr>
                <w:rFonts w:ascii="Arial Narrow" w:hAnsi="Arial Narrow" w:cs="Arial"/>
                <w:sz w:val="20"/>
                <w:szCs w:val="20"/>
                <w:lang w:val="sq-AL"/>
              </w:rPr>
              <w:t>licenciran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</w:t>
            </w:r>
            <w:r w:rsidRPr="00BE7425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za relevantne usluge</w:t>
            </w:r>
          </w:p>
        </w:tc>
        <w:tc>
          <w:tcPr>
            <w:tcW w:w="582" w:type="dxa"/>
          </w:tcPr>
          <w:p w14:paraId="1E272B27" w14:textId="6E7C4718" w:rsidR="00B101CD" w:rsidRPr="00B101CD" w:rsidRDefault="0005334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FAF39ED" w14:textId="3FB03A68" w:rsidR="00B101CD" w:rsidRPr="00B101CD" w:rsidRDefault="0005334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04E333B" w14:textId="5CCD011A" w:rsidR="00B101CD" w:rsidRPr="00B101CD" w:rsidRDefault="0005334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8092279" w14:textId="66BD7A33" w:rsidR="00B101CD" w:rsidRPr="00B101CD" w:rsidRDefault="0005334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33103B1F" w14:textId="14B7C28A" w:rsidR="00B101CD" w:rsidRPr="00B101CD" w:rsidRDefault="0005334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10B8E231" w14:textId="3EA5B02A" w:rsidR="00B101CD" w:rsidRPr="00B101CD" w:rsidRDefault="00BE7425" w:rsidP="002646D8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E7425">
              <w:rPr>
                <w:rFonts w:ascii="Arial Narrow" w:hAnsi="Arial Narrow" w:cs="Arial"/>
                <w:sz w:val="20"/>
                <w:szCs w:val="20"/>
                <w:lang w:val="sq-AL"/>
              </w:rPr>
              <w:t>Broj ugovorenih usluga</w:t>
            </w:r>
          </w:p>
        </w:tc>
        <w:tc>
          <w:tcPr>
            <w:tcW w:w="708" w:type="dxa"/>
          </w:tcPr>
          <w:p w14:paraId="1FCA21AF" w14:textId="696F3F59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774" w:type="dxa"/>
          </w:tcPr>
          <w:p w14:paraId="287AECAD" w14:textId="43BBCD34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25,000</w:t>
            </w:r>
          </w:p>
        </w:tc>
        <w:tc>
          <w:tcPr>
            <w:tcW w:w="720" w:type="dxa"/>
          </w:tcPr>
          <w:p w14:paraId="0ED661DF" w14:textId="00600645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35,000</w:t>
            </w:r>
          </w:p>
        </w:tc>
        <w:tc>
          <w:tcPr>
            <w:tcW w:w="840" w:type="dxa"/>
          </w:tcPr>
          <w:p w14:paraId="51756441" w14:textId="5ACDE979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35,000</w:t>
            </w:r>
          </w:p>
        </w:tc>
        <w:tc>
          <w:tcPr>
            <w:tcW w:w="675" w:type="dxa"/>
          </w:tcPr>
          <w:p w14:paraId="7AF796A5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2BEB88F4" w14:textId="01CCD432" w:rsidTr="005C3CC2">
        <w:trPr>
          <w:trHeight w:val="620"/>
        </w:trPr>
        <w:tc>
          <w:tcPr>
            <w:tcW w:w="2077" w:type="dxa"/>
            <w:shd w:val="clear" w:color="auto" w:fill="FFFF00"/>
          </w:tcPr>
          <w:p w14:paraId="05C8252A" w14:textId="4204B6ED" w:rsidR="00B101CD" w:rsidRPr="00E721B6" w:rsidRDefault="00176FA7" w:rsidP="002646D8">
            <w:pP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t>Cilj</w:t>
            </w:r>
            <w:r w:rsidR="00B101CD" w:rsidRPr="00E721B6"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t xml:space="preserve"> 2</w:t>
            </w:r>
          </w:p>
        </w:tc>
        <w:tc>
          <w:tcPr>
            <w:tcW w:w="600" w:type="dxa"/>
            <w:shd w:val="clear" w:color="auto" w:fill="FFFF00"/>
          </w:tcPr>
          <w:p w14:paraId="760BF1C9" w14:textId="77777777" w:rsidR="00B101CD" w:rsidRPr="00E721B6" w:rsidRDefault="00B101CD" w:rsidP="002646D8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0980" w:type="dxa"/>
            <w:gridSpan w:val="12"/>
            <w:shd w:val="clear" w:color="auto" w:fill="FFFF00"/>
          </w:tcPr>
          <w:p w14:paraId="6A467460" w14:textId="6A210155" w:rsidR="00B101CD" w:rsidRPr="00E721B6" w:rsidRDefault="00176FA7" w:rsidP="002646D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  <w:r w:rsidRPr="00176FA7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>Poboljšanje fi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>zičkog pristupa javnim ustanovama</w:t>
            </w:r>
          </w:p>
        </w:tc>
        <w:tc>
          <w:tcPr>
            <w:tcW w:w="675" w:type="dxa"/>
            <w:shd w:val="clear" w:color="auto" w:fill="FFFF00"/>
          </w:tcPr>
          <w:p w14:paraId="29F52A8D" w14:textId="77777777" w:rsidR="00B101CD" w:rsidRPr="00E721B6" w:rsidRDefault="00B101CD" w:rsidP="002646D8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</w:tr>
      <w:tr w:rsidR="00176FA7" w:rsidRPr="00B101CD" w14:paraId="35795146" w14:textId="3D6E3965" w:rsidTr="005C3CC2">
        <w:trPr>
          <w:trHeight w:val="502"/>
        </w:trPr>
        <w:tc>
          <w:tcPr>
            <w:tcW w:w="2077" w:type="dxa"/>
            <w:vMerge w:val="restart"/>
            <w:shd w:val="clear" w:color="auto" w:fill="FFF2CC" w:themeFill="accent4" w:themeFillTint="33"/>
          </w:tcPr>
          <w:p w14:paraId="05F1B8B5" w14:textId="1856BAFC" w:rsidR="00176FA7" w:rsidRPr="00E721B6" w:rsidRDefault="00176FA7" w:rsidP="00176FA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Rezultati</w:t>
            </w:r>
          </w:p>
        </w:tc>
        <w:tc>
          <w:tcPr>
            <w:tcW w:w="2220" w:type="dxa"/>
            <w:gridSpan w:val="2"/>
            <w:vMerge w:val="restart"/>
            <w:shd w:val="clear" w:color="auto" w:fill="FFF2CC" w:themeFill="accent4" w:themeFillTint="33"/>
          </w:tcPr>
          <w:p w14:paraId="2547B6D8" w14:textId="23374AF7" w:rsidR="00176FA7" w:rsidRPr="00E721B6" w:rsidRDefault="00176FA7" w:rsidP="00176FA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Aktivnosti</w:t>
            </w:r>
          </w:p>
        </w:tc>
        <w:tc>
          <w:tcPr>
            <w:tcW w:w="1488" w:type="dxa"/>
            <w:vMerge w:val="restart"/>
            <w:shd w:val="clear" w:color="auto" w:fill="FFF2CC" w:themeFill="accent4" w:themeFillTint="33"/>
          </w:tcPr>
          <w:p w14:paraId="4B3E540F" w14:textId="4409BCB1" w:rsidR="00176FA7" w:rsidRPr="00E721B6" w:rsidRDefault="00176FA7" w:rsidP="00176FA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Odgovorna institucija</w:t>
            </w:r>
          </w:p>
        </w:tc>
        <w:tc>
          <w:tcPr>
            <w:tcW w:w="582" w:type="dxa"/>
            <w:shd w:val="clear" w:color="auto" w:fill="FFF2CC" w:themeFill="accent4" w:themeFillTint="33"/>
          </w:tcPr>
          <w:p w14:paraId="2C094219" w14:textId="77777777" w:rsidR="00176FA7" w:rsidRPr="00E721B6" w:rsidRDefault="00176FA7" w:rsidP="00176FA7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  <w:gridSpan w:val="4"/>
            <w:shd w:val="clear" w:color="auto" w:fill="FFF2CC" w:themeFill="accent4" w:themeFillTint="33"/>
          </w:tcPr>
          <w:p w14:paraId="312BAA41" w14:textId="2F4A5BAD" w:rsidR="00176FA7" w:rsidRPr="00E721B6" w:rsidRDefault="00176FA7" w:rsidP="00176FA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Godina implementacije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732F3B2E" w14:textId="21BF1A51" w:rsidR="00176FA7" w:rsidRPr="00E721B6" w:rsidRDefault="00176FA7" w:rsidP="00176FA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Indikatori</w:t>
            </w:r>
          </w:p>
        </w:tc>
        <w:tc>
          <w:tcPr>
            <w:tcW w:w="3042" w:type="dxa"/>
            <w:gridSpan w:val="4"/>
            <w:shd w:val="clear" w:color="auto" w:fill="FFF2CC" w:themeFill="accent4" w:themeFillTint="33"/>
          </w:tcPr>
          <w:p w14:paraId="75FE3D0F" w14:textId="1E05B9CA" w:rsidR="00176FA7" w:rsidRPr="00E721B6" w:rsidRDefault="00176FA7" w:rsidP="00176FA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Budžet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489C9DD3" w14:textId="77777777" w:rsidR="00176FA7" w:rsidRPr="00E721B6" w:rsidRDefault="00176FA7" w:rsidP="00176FA7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37C4CA97" w14:textId="3B5F8217" w:rsidTr="005C3CC2">
        <w:trPr>
          <w:trHeight w:val="917"/>
        </w:trPr>
        <w:tc>
          <w:tcPr>
            <w:tcW w:w="2077" w:type="dxa"/>
            <w:vMerge/>
            <w:shd w:val="clear" w:color="auto" w:fill="FFF2CC" w:themeFill="accent4" w:themeFillTint="33"/>
          </w:tcPr>
          <w:p w14:paraId="0A2FC8C5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  <w:vMerge/>
            <w:shd w:val="clear" w:color="auto" w:fill="FFF2CC" w:themeFill="accent4" w:themeFillTint="33"/>
          </w:tcPr>
          <w:p w14:paraId="6635D4FA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88" w:type="dxa"/>
            <w:vMerge/>
            <w:shd w:val="clear" w:color="auto" w:fill="FFF2CC" w:themeFill="accent4" w:themeFillTint="33"/>
          </w:tcPr>
          <w:p w14:paraId="3A38697D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133C51E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A1DC82B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43950345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C64A951" w14:textId="46913543" w:rsidR="00B101CD" w:rsidRPr="00E721B6" w:rsidRDefault="00423B61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46AB4C40" w14:textId="00A218E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</w:t>
            </w:r>
            <w:r w:rsidR="00423B61"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8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34991974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07247B0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774" w:type="dxa"/>
            <w:shd w:val="clear" w:color="auto" w:fill="FFF2CC" w:themeFill="accent4" w:themeFillTint="33"/>
          </w:tcPr>
          <w:p w14:paraId="6B350EE4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6D8926A7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840" w:type="dxa"/>
            <w:shd w:val="clear" w:color="auto" w:fill="FFF2CC" w:themeFill="accent4" w:themeFillTint="33"/>
          </w:tcPr>
          <w:p w14:paraId="419CCF2D" w14:textId="77777777" w:rsidR="00B101CD" w:rsidRPr="00E721B6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5A0E8F69" w14:textId="1D163A54" w:rsidR="00B101CD" w:rsidRPr="00E721B6" w:rsidRDefault="00423B61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2028</w:t>
            </w:r>
          </w:p>
        </w:tc>
      </w:tr>
      <w:tr w:rsidR="00B101CD" w:rsidRPr="00B101CD" w14:paraId="6E5A5B32" w14:textId="7BA08DED" w:rsidTr="005C3CC2">
        <w:trPr>
          <w:trHeight w:val="843"/>
        </w:trPr>
        <w:tc>
          <w:tcPr>
            <w:tcW w:w="2077" w:type="dxa"/>
          </w:tcPr>
          <w:p w14:paraId="7FF7366F" w14:textId="37CF70F5" w:rsidR="00E721B6" w:rsidRPr="00E721B6" w:rsidRDefault="002C5050" w:rsidP="00176FA7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E721B6">
              <w:rPr>
                <w:rFonts w:ascii="Arial Narrow" w:hAnsi="Arial Narrow"/>
                <w:sz w:val="20"/>
                <w:szCs w:val="20"/>
                <w:lang w:val="sq-AL"/>
              </w:rPr>
              <w:t xml:space="preserve">2.1 </w:t>
            </w:r>
            <w:r w:rsidR="00176FA7">
              <w:rPr>
                <w:rFonts w:ascii="Arial Narrow" w:hAnsi="Arial Narrow"/>
                <w:sz w:val="20"/>
                <w:szCs w:val="20"/>
                <w:lang w:val="sq-AL"/>
              </w:rPr>
              <w:t>Regulisan je p</w:t>
            </w:r>
            <w:r w:rsidR="00176FA7" w:rsidRPr="00176FA7">
              <w:rPr>
                <w:rFonts w:ascii="Arial Narrow" w:hAnsi="Arial Narrow" w:cs="Arial"/>
                <w:bCs/>
                <w:iCs/>
                <w:sz w:val="20"/>
                <w:szCs w:val="20"/>
                <w:lang w:val="sq-AL"/>
              </w:rPr>
              <w:t>ristu</w:t>
            </w:r>
            <w:r w:rsidR="00176FA7">
              <w:rPr>
                <w:rFonts w:ascii="Arial Narrow" w:hAnsi="Arial Narrow" w:cs="Arial"/>
                <w:bCs/>
                <w:iCs/>
                <w:sz w:val="20"/>
                <w:szCs w:val="20"/>
                <w:lang w:val="sq-AL"/>
              </w:rPr>
              <w:t>p toaletima na javnim mestima</w:t>
            </w:r>
          </w:p>
        </w:tc>
        <w:tc>
          <w:tcPr>
            <w:tcW w:w="2220" w:type="dxa"/>
            <w:gridSpan w:val="2"/>
          </w:tcPr>
          <w:p w14:paraId="49F031EA" w14:textId="2209E28D" w:rsidR="00B101CD" w:rsidRPr="00E721B6" w:rsidRDefault="00176FA7" w:rsidP="00176FA7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176FA7">
              <w:rPr>
                <w:rFonts w:ascii="Arial Narrow" w:hAnsi="Arial Narrow"/>
                <w:sz w:val="20"/>
                <w:szCs w:val="20"/>
                <w:lang w:val="sq-AL"/>
              </w:rPr>
              <w:t xml:space="preserve">Rekonstrukcija 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toaleta</w:t>
            </w:r>
            <w:r w:rsidRPr="00176FA7">
              <w:rPr>
                <w:rFonts w:ascii="Arial Narrow" w:hAnsi="Arial Narrow"/>
                <w:sz w:val="20"/>
                <w:szCs w:val="20"/>
                <w:lang w:val="sq-AL"/>
              </w:rPr>
              <w:t xml:space="preserve"> u objekt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ima Opštinske Uprave, Š</w:t>
            </w:r>
            <w:r w:rsidRPr="00176FA7">
              <w:rPr>
                <w:rFonts w:ascii="Arial Narrow" w:hAnsi="Arial Narrow"/>
                <w:sz w:val="20"/>
                <w:szCs w:val="20"/>
                <w:lang w:val="sq-AL"/>
              </w:rPr>
              <w:t xml:space="preserve">kola, 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GCPM</w:t>
            </w:r>
            <w:r w:rsidRPr="00176FA7">
              <w:rPr>
                <w:rFonts w:ascii="Arial Narrow" w:hAnsi="Arial Narrow"/>
                <w:sz w:val="20"/>
                <w:szCs w:val="20"/>
                <w:lang w:val="sq-AL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lastRenderedPageBreak/>
              <w:t>CPM</w:t>
            </w:r>
            <w:r w:rsidRPr="00176FA7">
              <w:rPr>
                <w:rFonts w:ascii="Arial Narrow" w:hAnsi="Arial Narrow"/>
                <w:sz w:val="20"/>
                <w:szCs w:val="20"/>
                <w:lang w:val="sq-AL"/>
              </w:rPr>
              <w:t xml:space="preserve"> i A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PM</w:t>
            </w:r>
            <w:r w:rsidRPr="00176FA7">
              <w:rPr>
                <w:rFonts w:ascii="Arial Narrow" w:hAnsi="Arial Narrow"/>
                <w:sz w:val="20"/>
                <w:szCs w:val="20"/>
                <w:lang w:val="sq-AL"/>
              </w:rPr>
              <w:t xml:space="preserve"> opštine Dragaš.</w:t>
            </w:r>
          </w:p>
        </w:tc>
        <w:tc>
          <w:tcPr>
            <w:tcW w:w="1488" w:type="dxa"/>
          </w:tcPr>
          <w:p w14:paraId="1EB7C5F0" w14:textId="1CC90107" w:rsidR="00B101CD" w:rsidRPr="00E721B6" w:rsidRDefault="00176FA7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lastRenderedPageBreak/>
              <w:t>Direktorijat Urbanizma</w:t>
            </w:r>
          </w:p>
        </w:tc>
        <w:tc>
          <w:tcPr>
            <w:tcW w:w="582" w:type="dxa"/>
          </w:tcPr>
          <w:p w14:paraId="0B313932" w14:textId="3082170C" w:rsidR="00B101CD" w:rsidRPr="009060A3" w:rsidRDefault="009060A3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A6BDEB2" w14:textId="6284E1BB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174B40F6" w14:textId="5F24775D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6F1D124" w14:textId="5B09280E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3D07DF3B" w14:textId="40395A1E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720BA74F" w14:textId="3FC0D1CF" w:rsidR="00B101CD" w:rsidRPr="009060A3" w:rsidRDefault="00176FA7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Broj regulisanih toaleta</w:t>
            </w:r>
            <w:r w:rsidR="002C5050" w:rsidRPr="009060A3">
              <w:rPr>
                <w:rFonts w:ascii="Arial Narrow" w:hAnsi="Arial Narrow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8" w:type="dxa"/>
          </w:tcPr>
          <w:p w14:paraId="441E697A" w14:textId="1337950B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1500</w:t>
            </w:r>
          </w:p>
        </w:tc>
        <w:tc>
          <w:tcPr>
            <w:tcW w:w="774" w:type="dxa"/>
          </w:tcPr>
          <w:p w14:paraId="5DC136D3" w14:textId="5DDDA977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720" w:type="dxa"/>
          </w:tcPr>
          <w:p w14:paraId="58611DC2" w14:textId="75B38E86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840" w:type="dxa"/>
          </w:tcPr>
          <w:p w14:paraId="20BF84E7" w14:textId="058184A7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675" w:type="dxa"/>
          </w:tcPr>
          <w:p w14:paraId="5971B4AF" w14:textId="1D40A0CE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2500</w:t>
            </w:r>
          </w:p>
        </w:tc>
      </w:tr>
      <w:tr w:rsidR="00B101CD" w:rsidRPr="00B101CD" w14:paraId="0F0BA30D" w14:textId="409F86D5" w:rsidTr="005C3CC2">
        <w:trPr>
          <w:trHeight w:val="517"/>
        </w:trPr>
        <w:tc>
          <w:tcPr>
            <w:tcW w:w="2077" w:type="dxa"/>
          </w:tcPr>
          <w:p w14:paraId="70D4A4AA" w14:textId="4F55A7CD" w:rsidR="00B101CD" w:rsidRPr="00CD6C09" w:rsidRDefault="002C5050" w:rsidP="00BB3132">
            <w:pPr>
              <w:pStyle w:val="ListParagraph"/>
              <w:spacing w:after="160" w:line="259" w:lineRule="auto"/>
              <w:ind w:left="0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CD6C09">
              <w:rPr>
                <w:rFonts w:ascii="Arial Narrow" w:hAnsi="Arial Narrow"/>
                <w:sz w:val="20"/>
                <w:szCs w:val="20"/>
                <w:lang w:val="sq-AL"/>
              </w:rPr>
              <w:t xml:space="preserve">2.2 </w:t>
            </w:r>
            <w:r w:rsidR="00337D80">
              <w:rPr>
                <w:rFonts w:ascii="Arial Narrow" w:hAnsi="Arial Narrow"/>
                <w:sz w:val="20"/>
                <w:szCs w:val="20"/>
                <w:lang w:val="sq-AL"/>
              </w:rPr>
              <w:t xml:space="preserve">Regulisanje </w:t>
            </w:r>
            <w:r w:rsidR="00337D80" w:rsidRPr="00337D80">
              <w:rPr>
                <w:rFonts w:ascii="Arial Narrow" w:hAnsi="Arial Narrow"/>
                <w:sz w:val="20"/>
                <w:szCs w:val="20"/>
                <w:lang w:val="sq-AL"/>
              </w:rPr>
              <w:t>obeležavanja parkinga na javnim mestima.</w:t>
            </w:r>
          </w:p>
        </w:tc>
        <w:tc>
          <w:tcPr>
            <w:tcW w:w="2220" w:type="dxa"/>
            <w:gridSpan w:val="2"/>
          </w:tcPr>
          <w:p w14:paraId="1D5E5139" w14:textId="64F7FFD2" w:rsidR="00B101CD" w:rsidRPr="00CD6C09" w:rsidRDefault="00337D80" w:rsidP="002C5050">
            <w:pPr>
              <w:spacing w:after="160" w:line="256" w:lineRule="auto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337D80">
              <w:rPr>
                <w:rFonts w:ascii="Arial Narrow" w:hAnsi="Arial Narrow" w:cs="Arial"/>
                <w:sz w:val="20"/>
                <w:szCs w:val="20"/>
                <w:lang w:val="sq-AL"/>
              </w:rPr>
              <w:t>Obeležavanje dodatnih parking mesta u objektima lokalnih javnih ustanova.</w:t>
            </w:r>
          </w:p>
        </w:tc>
        <w:tc>
          <w:tcPr>
            <w:tcW w:w="1488" w:type="dxa"/>
          </w:tcPr>
          <w:p w14:paraId="465EC2C9" w14:textId="5FFE8F15" w:rsidR="00B101CD" w:rsidRPr="00CD6C09" w:rsidRDefault="00337D8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Direktorijat Urbanizma</w:t>
            </w:r>
          </w:p>
        </w:tc>
        <w:tc>
          <w:tcPr>
            <w:tcW w:w="582" w:type="dxa"/>
          </w:tcPr>
          <w:p w14:paraId="3C637302" w14:textId="6E6461CE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E3FF356" w14:textId="2018F056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666FB65" w14:textId="6F5391CB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90FA05C" w14:textId="346F0071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37C6FA4E" w14:textId="7BE0C6A3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677D470B" w14:textId="4E77AB01" w:rsidR="00B101CD" w:rsidRPr="009060A3" w:rsidRDefault="00337D8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337D80">
              <w:rPr>
                <w:rFonts w:ascii="Arial Narrow" w:hAnsi="Arial Narrow" w:cs="Arial"/>
                <w:sz w:val="20"/>
                <w:szCs w:val="20"/>
                <w:lang w:val="sq-AL"/>
              </w:rPr>
              <w:t>Broj obeleženih parking mesta</w:t>
            </w:r>
          </w:p>
        </w:tc>
        <w:tc>
          <w:tcPr>
            <w:tcW w:w="708" w:type="dxa"/>
          </w:tcPr>
          <w:p w14:paraId="4C1B607D" w14:textId="1FE7036E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500</w:t>
            </w:r>
          </w:p>
        </w:tc>
        <w:tc>
          <w:tcPr>
            <w:tcW w:w="774" w:type="dxa"/>
          </w:tcPr>
          <w:p w14:paraId="5151800A" w14:textId="4355D61D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750</w:t>
            </w:r>
          </w:p>
        </w:tc>
        <w:tc>
          <w:tcPr>
            <w:tcW w:w="720" w:type="dxa"/>
          </w:tcPr>
          <w:p w14:paraId="3EA9D74D" w14:textId="0E702F96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840" w:type="dxa"/>
          </w:tcPr>
          <w:p w14:paraId="14B56C62" w14:textId="5515ECC2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1200</w:t>
            </w:r>
          </w:p>
        </w:tc>
        <w:tc>
          <w:tcPr>
            <w:tcW w:w="675" w:type="dxa"/>
          </w:tcPr>
          <w:p w14:paraId="4304637C" w14:textId="21238F99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1200</w:t>
            </w:r>
          </w:p>
        </w:tc>
      </w:tr>
      <w:tr w:rsidR="00B101CD" w:rsidRPr="00B101CD" w14:paraId="1B46A9A7" w14:textId="01D5711E" w:rsidTr="005C3CC2">
        <w:trPr>
          <w:trHeight w:val="517"/>
        </w:trPr>
        <w:tc>
          <w:tcPr>
            <w:tcW w:w="2077" w:type="dxa"/>
          </w:tcPr>
          <w:p w14:paraId="2348872F" w14:textId="0F1EE3DC" w:rsidR="00B101CD" w:rsidRPr="00CD6C09" w:rsidRDefault="002C5050" w:rsidP="00337D80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CD6C09">
              <w:rPr>
                <w:rFonts w:ascii="Arial Narrow" w:hAnsi="Arial Narrow"/>
                <w:sz w:val="20"/>
                <w:szCs w:val="20"/>
                <w:lang w:val="sq-AL"/>
              </w:rPr>
              <w:t xml:space="preserve">2.3 </w:t>
            </w:r>
            <w:r w:rsidR="00337D80">
              <w:rPr>
                <w:rFonts w:ascii="Arial Narrow" w:hAnsi="Arial Narrow"/>
                <w:sz w:val="20"/>
                <w:szCs w:val="20"/>
                <w:lang w:val="sq-AL"/>
              </w:rPr>
              <w:t>Regulisanje</w:t>
            </w:r>
            <w:r w:rsidR="00337D80" w:rsidRPr="00337D80">
              <w:rPr>
                <w:rFonts w:ascii="Arial Narrow" w:hAnsi="Arial Narrow"/>
                <w:sz w:val="20"/>
                <w:szCs w:val="20"/>
                <w:lang w:val="sq-AL"/>
              </w:rPr>
              <w:t xml:space="preserve"> taktilnih ploča ili ploča za orijentaciju slepih osoba.</w:t>
            </w:r>
          </w:p>
        </w:tc>
        <w:tc>
          <w:tcPr>
            <w:tcW w:w="2220" w:type="dxa"/>
            <w:gridSpan w:val="2"/>
          </w:tcPr>
          <w:p w14:paraId="3472C711" w14:textId="593D4781" w:rsidR="002C5050" w:rsidRPr="00CD6C09" w:rsidRDefault="00337D80" w:rsidP="002C5050">
            <w:pPr>
              <w:spacing w:after="160" w:line="256" w:lineRule="auto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337D80">
              <w:rPr>
                <w:rFonts w:ascii="Arial Narrow" w:hAnsi="Arial Narrow" w:cs="Arial"/>
                <w:sz w:val="20"/>
                <w:szCs w:val="20"/>
                <w:lang w:val="sq-AL"/>
              </w:rPr>
              <w:t>Postavljanje taktilnih ploča ili ploča za orijentaciju slepih osoba u javnim prostorima.</w:t>
            </w:r>
          </w:p>
          <w:p w14:paraId="5D99B8C8" w14:textId="77777777" w:rsidR="00B101CD" w:rsidRPr="00CD6C09" w:rsidRDefault="00B101CD" w:rsidP="002C5050">
            <w:pPr>
              <w:spacing w:after="160" w:line="256" w:lineRule="auto"/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1488" w:type="dxa"/>
          </w:tcPr>
          <w:p w14:paraId="6D52C039" w14:textId="2B453F41" w:rsidR="00B101CD" w:rsidRPr="00CD6C09" w:rsidRDefault="00337D8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Direktorijat Urbanizma</w:t>
            </w:r>
          </w:p>
        </w:tc>
        <w:tc>
          <w:tcPr>
            <w:tcW w:w="582" w:type="dxa"/>
          </w:tcPr>
          <w:p w14:paraId="1AA5364F" w14:textId="778C9298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F2121E1" w14:textId="5A19AA9E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51DA2E2" w14:textId="6C3841DF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29839BD" w14:textId="59B4C913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1CFE9265" w14:textId="243AD334" w:rsidR="00B101CD" w:rsidRPr="009060A3" w:rsidRDefault="002C505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6D42DB72" w14:textId="6CA1FA6E" w:rsidR="00B101CD" w:rsidRPr="009060A3" w:rsidRDefault="00337D80" w:rsidP="002646D8">
            <w:pPr>
              <w:spacing w:line="259" w:lineRule="auto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337D80">
              <w:rPr>
                <w:rFonts w:ascii="Arial Narrow" w:hAnsi="Arial Narrow" w:cs="Arial"/>
                <w:sz w:val="20"/>
                <w:szCs w:val="20"/>
                <w:lang w:val="sq-AL"/>
              </w:rPr>
              <w:t>Broj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postavljenih taktilnih ploča</w:t>
            </w:r>
          </w:p>
        </w:tc>
        <w:tc>
          <w:tcPr>
            <w:tcW w:w="708" w:type="dxa"/>
          </w:tcPr>
          <w:p w14:paraId="38E98B71" w14:textId="4197E613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1500</w:t>
            </w:r>
          </w:p>
        </w:tc>
        <w:tc>
          <w:tcPr>
            <w:tcW w:w="774" w:type="dxa"/>
          </w:tcPr>
          <w:p w14:paraId="72973E99" w14:textId="0EDDB155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800</w:t>
            </w:r>
          </w:p>
        </w:tc>
        <w:tc>
          <w:tcPr>
            <w:tcW w:w="720" w:type="dxa"/>
          </w:tcPr>
          <w:p w14:paraId="2F49578A" w14:textId="5F50E0AD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1500</w:t>
            </w:r>
          </w:p>
        </w:tc>
        <w:tc>
          <w:tcPr>
            <w:tcW w:w="840" w:type="dxa"/>
          </w:tcPr>
          <w:p w14:paraId="2BB00899" w14:textId="5BD4F395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675" w:type="dxa"/>
          </w:tcPr>
          <w:p w14:paraId="74613BED" w14:textId="6033B4CA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</w:tr>
      <w:tr w:rsidR="00B101CD" w:rsidRPr="00B101CD" w14:paraId="2F6E3CE4" w14:textId="6E9E99A2" w:rsidTr="005C3CC2">
        <w:trPr>
          <w:trHeight w:val="620"/>
        </w:trPr>
        <w:tc>
          <w:tcPr>
            <w:tcW w:w="2077" w:type="dxa"/>
            <w:shd w:val="clear" w:color="auto" w:fill="FFFF00"/>
          </w:tcPr>
          <w:p w14:paraId="027B3C34" w14:textId="0DB3B6F9" w:rsidR="00B101CD" w:rsidRPr="00B101CD" w:rsidRDefault="001A056D" w:rsidP="002646D8">
            <w:pP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t>Cilj</w:t>
            </w:r>
            <w:r w:rsidR="00B101CD" w:rsidRPr="00B101CD"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t xml:space="preserve"> 3</w:t>
            </w:r>
          </w:p>
        </w:tc>
        <w:tc>
          <w:tcPr>
            <w:tcW w:w="600" w:type="dxa"/>
            <w:shd w:val="clear" w:color="auto" w:fill="FFFF00"/>
          </w:tcPr>
          <w:p w14:paraId="1C1F4BF8" w14:textId="77777777" w:rsidR="00B101CD" w:rsidRPr="00B101CD" w:rsidRDefault="00B101CD" w:rsidP="0028343E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0980" w:type="dxa"/>
            <w:gridSpan w:val="12"/>
            <w:shd w:val="clear" w:color="auto" w:fill="FFFF00"/>
          </w:tcPr>
          <w:p w14:paraId="4CC151DC" w14:textId="0C967B61" w:rsidR="00B101CD" w:rsidRPr="00B101CD" w:rsidRDefault="00B101CD" w:rsidP="001A056D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 xml:space="preserve"> </w:t>
            </w:r>
            <w:r w:rsidR="001A056D" w:rsidRPr="00176FA7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>Poboljšanje</w:t>
            </w:r>
            <w:r w:rsidR="001A056D" w:rsidRPr="001A056D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 xml:space="preserve"> uslova u obrazovnim ustanovama za inkluziju dece sa </w:t>
            </w:r>
            <w:r w:rsidR="001A056D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>invaliditetom</w:t>
            </w:r>
          </w:p>
        </w:tc>
        <w:tc>
          <w:tcPr>
            <w:tcW w:w="675" w:type="dxa"/>
            <w:shd w:val="clear" w:color="auto" w:fill="FFFF00"/>
          </w:tcPr>
          <w:p w14:paraId="5578CF2A" w14:textId="77777777" w:rsidR="00B101CD" w:rsidRPr="00B101CD" w:rsidRDefault="00B101CD" w:rsidP="0028343E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</w:tr>
      <w:tr w:rsidR="001A056D" w:rsidRPr="00B101CD" w14:paraId="25340CBF" w14:textId="16B06D14" w:rsidTr="005C3CC2">
        <w:trPr>
          <w:trHeight w:val="502"/>
        </w:trPr>
        <w:tc>
          <w:tcPr>
            <w:tcW w:w="2077" w:type="dxa"/>
            <w:vMerge w:val="restart"/>
            <w:shd w:val="clear" w:color="auto" w:fill="FFF2CC" w:themeFill="accent4" w:themeFillTint="33"/>
          </w:tcPr>
          <w:p w14:paraId="3322CAC0" w14:textId="3E964D8A" w:rsidR="001A056D" w:rsidRPr="00B101CD" w:rsidRDefault="001A056D" w:rsidP="001A056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Rezultati</w:t>
            </w:r>
          </w:p>
        </w:tc>
        <w:tc>
          <w:tcPr>
            <w:tcW w:w="2220" w:type="dxa"/>
            <w:gridSpan w:val="2"/>
            <w:vMerge w:val="restart"/>
            <w:shd w:val="clear" w:color="auto" w:fill="FFF2CC" w:themeFill="accent4" w:themeFillTint="33"/>
          </w:tcPr>
          <w:p w14:paraId="58C8EC02" w14:textId="7AEA28CB" w:rsidR="001A056D" w:rsidRPr="00B101CD" w:rsidRDefault="001A056D" w:rsidP="001A056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Aktivnosti</w:t>
            </w:r>
          </w:p>
        </w:tc>
        <w:tc>
          <w:tcPr>
            <w:tcW w:w="1488" w:type="dxa"/>
            <w:vMerge w:val="restart"/>
            <w:shd w:val="clear" w:color="auto" w:fill="FFF2CC" w:themeFill="accent4" w:themeFillTint="33"/>
          </w:tcPr>
          <w:p w14:paraId="2F12F4C6" w14:textId="25D89BFD" w:rsidR="001A056D" w:rsidRPr="00B101CD" w:rsidRDefault="001A056D" w:rsidP="001A056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Odgovorna institucija</w:t>
            </w:r>
          </w:p>
        </w:tc>
        <w:tc>
          <w:tcPr>
            <w:tcW w:w="582" w:type="dxa"/>
            <w:shd w:val="clear" w:color="auto" w:fill="FFF2CC" w:themeFill="accent4" w:themeFillTint="33"/>
          </w:tcPr>
          <w:p w14:paraId="0B37AE17" w14:textId="77777777" w:rsidR="001A056D" w:rsidRPr="00B101CD" w:rsidRDefault="001A056D" w:rsidP="001A056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  <w:gridSpan w:val="4"/>
            <w:shd w:val="clear" w:color="auto" w:fill="FFF2CC" w:themeFill="accent4" w:themeFillTint="33"/>
          </w:tcPr>
          <w:p w14:paraId="054526ED" w14:textId="48D9E648" w:rsidR="001A056D" w:rsidRPr="00B101CD" w:rsidRDefault="001A056D" w:rsidP="001A056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Godina implementacije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48F30127" w14:textId="1E976691" w:rsidR="001A056D" w:rsidRPr="00B101CD" w:rsidRDefault="001A056D" w:rsidP="001A056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Indikatori</w:t>
            </w:r>
          </w:p>
        </w:tc>
        <w:tc>
          <w:tcPr>
            <w:tcW w:w="3042" w:type="dxa"/>
            <w:gridSpan w:val="4"/>
            <w:shd w:val="clear" w:color="auto" w:fill="FFF2CC" w:themeFill="accent4" w:themeFillTint="33"/>
          </w:tcPr>
          <w:p w14:paraId="2D8011B5" w14:textId="7B4BD0D9" w:rsidR="001A056D" w:rsidRPr="00B101CD" w:rsidRDefault="001A056D" w:rsidP="001A056D">
            <w:pPr>
              <w:rPr>
                <w:rFonts w:ascii="Arial Narrow" w:hAnsi="Arial Narrow" w:cs="Arial"/>
                <w:bCs/>
                <w:color w:val="FFC000" w:themeColor="accent4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Budžet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0955648C" w14:textId="77777777" w:rsidR="001A056D" w:rsidRPr="00B101CD" w:rsidRDefault="001A056D" w:rsidP="001A056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3936DDF7" w14:textId="2BFEFEE4" w:rsidTr="005C3CC2">
        <w:trPr>
          <w:trHeight w:val="917"/>
        </w:trPr>
        <w:tc>
          <w:tcPr>
            <w:tcW w:w="2077" w:type="dxa"/>
            <w:vMerge/>
            <w:shd w:val="clear" w:color="auto" w:fill="FFF2CC" w:themeFill="accent4" w:themeFillTint="33"/>
          </w:tcPr>
          <w:p w14:paraId="58D9B382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  <w:vMerge/>
            <w:shd w:val="clear" w:color="auto" w:fill="FFF2CC" w:themeFill="accent4" w:themeFillTint="33"/>
          </w:tcPr>
          <w:p w14:paraId="32C85DF1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1488" w:type="dxa"/>
            <w:vMerge/>
            <w:shd w:val="clear" w:color="auto" w:fill="FFF2CC" w:themeFill="accent4" w:themeFillTint="33"/>
          </w:tcPr>
          <w:p w14:paraId="4BC8A69D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ACBA7C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C7B2500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B4757E0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F6B6670" w14:textId="0109FDBD" w:rsidR="00B101CD" w:rsidRPr="00BB3132" w:rsidRDefault="00423B61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B031545" w14:textId="0491D6FA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</w:t>
            </w:r>
            <w:r w:rsidR="00423B61"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8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405403A8" w14:textId="77777777" w:rsidR="00B101CD" w:rsidRPr="00BB3132" w:rsidRDefault="00B101CD" w:rsidP="002646D8">
            <w:pPr>
              <w:rPr>
                <w:rFonts w:ascii="Arial Narrow" w:hAnsi="Arial Narrow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21D2D27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774" w:type="dxa"/>
            <w:shd w:val="clear" w:color="auto" w:fill="FFF2CC" w:themeFill="accent4" w:themeFillTint="33"/>
          </w:tcPr>
          <w:p w14:paraId="645A2B4D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723C05CE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840" w:type="dxa"/>
            <w:shd w:val="clear" w:color="auto" w:fill="FFF2CC" w:themeFill="accent4" w:themeFillTint="33"/>
          </w:tcPr>
          <w:p w14:paraId="03B7B211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708534DC" w14:textId="7C6D62A6" w:rsidR="00B101CD" w:rsidRPr="00BB3132" w:rsidRDefault="00423B61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2028</w:t>
            </w:r>
          </w:p>
        </w:tc>
      </w:tr>
      <w:tr w:rsidR="00B101CD" w:rsidRPr="00B101CD" w14:paraId="49874768" w14:textId="4149D96D" w:rsidTr="005C3CC2">
        <w:trPr>
          <w:trHeight w:val="843"/>
        </w:trPr>
        <w:tc>
          <w:tcPr>
            <w:tcW w:w="2077" w:type="dxa"/>
          </w:tcPr>
          <w:p w14:paraId="68199C3C" w14:textId="05288D78" w:rsidR="00B101CD" w:rsidRPr="00B101CD" w:rsidRDefault="00B101CD" w:rsidP="00507FE2">
            <w:pPr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/>
                <w:sz w:val="20"/>
                <w:szCs w:val="20"/>
                <w:lang w:val="sq-AL"/>
              </w:rPr>
              <w:t xml:space="preserve">3.1 </w:t>
            </w:r>
            <w:r w:rsidR="000F5A90" w:rsidRPr="000F5A90">
              <w:rPr>
                <w:rFonts w:ascii="Arial Narrow" w:hAnsi="Arial Narrow"/>
                <w:sz w:val="20"/>
                <w:szCs w:val="20"/>
                <w:lang w:val="sq-AL"/>
              </w:rPr>
              <w:t xml:space="preserve">Deca su ocenjivana </w:t>
            </w:r>
            <w:r w:rsidR="000F5A90">
              <w:rPr>
                <w:rFonts w:ascii="Arial Narrow" w:hAnsi="Arial Narrow"/>
                <w:sz w:val="20"/>
                <w:szCs w:val="20"/>
                <w:lang w:val="sq-AL"/>
              </w:rPr>
              <w:t>sa pedagoškog aspekta</w:t>
            </w:r>
          </w:p>
        </w:tc>
        <w:tc>
          <w:tcPr>
            <w:tcW w:w="2220" w:type="dxa"/>
            <w:gridSpan w:val="2"/>
          </w:tcPr>
          <w:p w14:paraId="398B8788" w14:textId="345673F5" w:rsidR="00B101CD" w:rsidRPr="00B101CD" w:rsidRDefault="000F5A90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F5A90">
              <w:rPr>
                <w:rFonts w:ascii="Arial Narrow" w:hAnsi="Arial Narrow" w:cs="Arial"/>
                <w:sz w:val="20"/>
                <w:szCs w:val="20"/>
                <w:lang w:val="sq-AL"/>
              </w:rPr>
              <w:t>Funkcionalizac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ija tima za pedagoško ocenivanje</w:t>
            </w:r>
          </w:p>
        </w:tc>
        <w:tc>
          <w:tcPr>
            <w:tcW w:w="1488" w:type="dxa"/>
          </w:tcPr>
          <w:p w14:paraId="38DB4F2A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582" w:type="dxa"/>
          </w:tcPr>
          <w:p w14:paraId="5078C12B" w14:textId="0B8551CD" w:rsidR="00B101CD" w:rsidRPr="00B101CD" w:rsidRDefault="00423B6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3977054" w14:textId="149FCCF6" w:rsidR="00B101CD" w:rsidRPr="00B101CD" w:rsidRDefault="00423B6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3BD1AF6" w14:textId="5186C8A4" w:rsidR="00B101CD" w:rsidRPr="00B101CD" w:rsidRDefault="00423B6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4484523" w14:textId="3ACC1C29" w:rsidR="00B101CD" w:rsidRPr="00B101CD" w:rsidRDefault="00423B6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8C01E0B" w14:textId="43612FE7" w:rsidR="00B101CD" w:rsidRPr="00B101CD" w:rsidRDefault="00423B6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6D4D5B31" w14:textId="35C84804" w:rsidR="00B101CD" w:rsidRPr="00B101CD" w:rsidRDefault="000F5A90" w:rsidP="000F5A90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F5A90">
              <w:rPr>
                <w:rFonts w:ascii="Arial Narrow" w:hAnsi="Arial Narrow" w:cs="Arial"/>
                <w:sz w:val="20"/>
                <w:szCs w:val="20"/>
                <w:lang w:val="sq-AL"/>
              </w:rPr>
              <w:t>Rešenje o imen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ovanju članova Tima za pedagoško</w:t>
            </w:r>
            <w:r w:rsidRPr="000F5A90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ocenivanje</w:t>
            </w:r>
          </w:p>
        </w:tc>
        <w:tc>
          <w:tcPr>
            <w:tcW w:w="708" w:type="dxa"/>
          </w:tcPr>
          <w:p w14:paraId="4BB066C7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74" w:type="dxa"/>
          </w:tcPr>
          <w:p w14:paraId="4963C36C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20" w:type="dxa"/>
          </w:tcPr>
          <w:p w14:paraId="134CEBFD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840" w:type="dxa"/>
          </w:tcPr>
          <w:p w14:paraId="09061604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675" w:type="dxa"/>
          </w:tcPr>
          <w:p w14:paraId="49270E07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57726A5C" w14:textId="4DDFEBD1" w:rsidTr="005C3CC2">
        <w:trPr>
          <w:trHeight w:val="1195"/>
        </w:trPr>
        <w:tc>
          <w:tcPr>
            <w:tcW w:w="2077" w:type="dxa"/>
          </w:tcPr>
          <w:p w14:paraId="642E8E66" w14:textId="2CBD498A" w:rsidR="00B101CD" w:rsidRPr="00423B61" w:rsidRDefault="00423B61" w:rsidP="00423B61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3.2 </w:t>
            </w:r>
            <w:r w:rsidR="002D24FF" w:rsidRPr="002D24FF">
              <w:rPr>
                <w:rFonts w:ascii="Arial Narrow" w:hAnsi="Arial Narrow"/>
                <w:sz w:val="20"/>
                <w:szCs w:val="20"/>
                <w:lang w:val="sq-AL"/>
              </w:rPr>
              <w:t>Kapaciteti Opštinsk</w:t>
            </w:r>
            <w:r w:rsidR="002D24FF">
              <w:rPr>
                <w:rFonts w:ascii="Arial Narrow" w:hAnsi="Arial Narrow"/>
                <w:sz w:val="20"/>
                <w:szCs w:val="20"/>
                <w:lang w:val="sq-AL"/>
              </w:rPr>
              <w:t>og tima za procenu su povečani.</w:t>
            </w:r>
          </w:p>
        </w:tc>
        <w:tc>
          <w:tcPr>
            <w:tcW w:w="2220" w:type="dxa"/>
            <w:gridSpan w:val="2"/>
          </w:tcPr>
          <w:p w14:paraId="6919C8DA" w14:textId="0D2412FF" w:rsidR="00B101CD" w:rsidRPr="00B101CD" w:rsidRDefault="002D24FF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2D24FF">
              <w:rPr>
                <w:rFonts w:ascii="Arial Narrow" w:hAnsi="Arial Narrow" w:cs="Arial"/>
                <w:sz w:val="20"/>
                <w:szCs w:val="20"/>
                <w:lang w:val="sq-AL"/>
              </w:rPr>
              <w:t>Organizacija obuka za člano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ve opštinskog tima za ocenivanje</w:t>
            </w:r>
            <w:r w:rsidRPr="002D24FF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i razmena iskustava sa drugim opštinskim timovima</w:t>
            </w:r>
          </w:p>
        </w:tc>
        <w:tc>
          <w:tcPr>
            <w:tcW w:w="1488" w:type="dxa"/>
          </w:tcPr>
          <w:p w14:paraId="1D3B3F52" w14:textId="49879FC9" w:rsidR="00B101CD" w:rsidRPr="00B101CD" w:rsidRDefault="002D24FF" w:rsidP="002D24FF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ODO</w:t>
            </w:r>
            <w:r w:rsidR="00B101CD"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/ 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NVO</w:t>
            </w:r>
          </w:p>
        </w:tc>
        <w:tc>
          <w:tcPr>
            <w:tcW w:w="582" w:type="dxa"/>
          </w:tcPr>
          <w:p w14:paraId="04F8E464" w14:textId="35868D8C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B5E7B43" w14:textId="0AC447EB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2AB9640" w14:textId="70929813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3C8B4B1" w14:textId="62168286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1BAFF815" w14:textId="4EB0721C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3F10EF71" w14:textId="77777777" w:rsidR="000F5A90" w:rsidRPr="000F5A90" w:rsidRDefault="000F5A90" w:rsidP="000F5A90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F5A90">
              <w:rPr>
                <w:rFonts w:ascii="Arial Narrow" w:hAnsi="Arial Narrow" w:cs="Arial"/>
                <w:sz w:val="20"/>
                <w:szCs w:val="20"/>
                <w:lang w:val="sq-AL"/>
              </w:rPr>
              <w:t>Broj održanih obuka.</w:t>
            </w:r>
          </w:p>
          <w:p w14:paraId="1F41EC06" w14:textId="77777777" w:rsidR="00B101CD" w:rsidRDefault="000F5A90" w:rsidP="000F5A90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F5A90">
              <w:rPr>
                <w:rFonts w:ascii="Arial Narrow" w:hAnsi="Arial Narrow" w:cs="Arial"/>
                <w:sz w:val="20"/>
                <w:szCs w:val="20"/>
                <w:lang w:val="sq-AL"/>
              </w:rPr>
              <w:t>Broj sastanaka sa drugim opštinskim timovima</w:t>
            </w:r>
          </w:p>
          <w:p w14:paraId="7CA5E3CF" w14:textId="73F52965" w:rsidR="00EE4C9A" w:rsidRPr="00B101CD" w:rsidRDefault="00EE4C9A" w:rsidP="000F5A90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08" w:type="dxa"/>
          </w:tcPr>
          <w:p w14:paraId="03217763" w14:textId="01A290ED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74" w:type="dxa"/>
          </w:tcPr>
          <w:p w14:paraId="35EDB5C1" w14:textId="190CFC4F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2000</w:t>
            </w:r>
          </w:p>
        </w:tc>
        <w:tc>
          <w:tcPr>
            <w:tcW w:w="720" w:type="dxa"/>
          </w:tcPr>
          <w:p w14:paraId="7B628E12" w14:textId="0CEABE91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840" w:type="dxa"/>
          </w:tcPr>
          <w:p w14:paraId="0EF13B08" w14:textId="45E5ABB5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675" w:type="dxa"/>
          </w:tcPr>
          <w:p w14:paraId="22668D3D" w14:textId="6C557D72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</w:tr>
      <w:tr w:rsidR="00B101CD" w:rsidRPr="00B101CD" w14:paraId="34E722B1" w14:textId="53452E9B" w:rsidTr="005C3CC2">
        <w:trPr>
          <w:trHeight w:val="1086"/>
        </w:trPr>
        <w:tc>
          <w:tcPr>
            <w:tcW w:w="2077" w:type="dxa"/>
          </w:tcPr>
          <w:p w14:paraId="5B673E10" w14:textId="5C3DAB2A" w:rsidR="00B101CD" w:rsidRPr="001956C6" w:rsidRDefault="001956C6" w:rsidP="001956C6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lastRenderedPageBreak/>
              <w:t xml:space="preserve">3.3 </w:t>
            </w:r>
            <w:r w:rsidR="00BA76AD" w:rsidRPr="00BA76AD">
              <w:rPr>
                <w:rFonts w:ascii="Arial Narrow" w:hAnsi="Arial Narrow"/>
                <w:sz w:val="20"/>
                <w:szCs w:val="20"/>
                <w:lang w:val="sq-AL"/>
              </w:rPr>
              <w:t>Poboljšana je nabavka didaktičkih sredstava za decu sa</w:t>
            </w:r>
            <w:r w:rsidR="00BA76AD">
              <w:rPr>
                <w:rFonts w:ascii="Arial Narrow" w:hAnsi="Arial Narrow"/>
                <w:sz w:val="20"/>
                <w:szCs w:val="20"/>
                <w:lang w:val="sq-AL"/>
              </w:rPr>
              <w:t xml:space="preserve"> invaliditetom</w:t>
            </w:r>
          </w:p>
        </w:tc>
        <w:tc>
          <w:tcPr>
            <w:tcW w:w="2220" w:type="dxa"/>
            <w:gridSpan w:val="2"/>
          </w:tcPr>
          <w:p w14:paraId="22C4C235" w14:textId="08A0CF59" w:rsidR="00B101CD" w:rsidRPr="00B101CD" w:rsidRDefault="00BA76AD" w:rsidP="002646D8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BA76AD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Planiranje budžeta za didaktička sredstva za decu sa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 xml:space="preserve"> invaliditetom</w:t>
            </w:r>
          </w:p>
        </w:tc>
        <w:tc>
          <w:tcPr>
            <w:tcW w:w="1488" w:type="dxa"/>
          </w:tcPr>
          <w:p w14:paraId="715B2F49" w14:textId="4F33C677" w:rsidR="00B101C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ODO i Asistent za decu</w:t>
            </w:r>
            <w:r w:rsidR="00B101CD"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582" w:type="dxa"/>
          </w:tcPr>
          <w:p w14:paraId="52320106" w14:textId="0C73C671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35E269C" w14:textId="535ECFBA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DFC09F0" w14:textId="685C786E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C932A60" w14:textId="283E66F7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3915F8CE" w14:textId="0D615A9D" w:rsidR="00B101CD" w:rsidRPr="00B101CD" w:rsidRDefault="001956C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1AF6CEA8" w14:textId="608DEC0D" w:rsidR="00B101CD" w:rsidRPr="00B101CD" w:rsidRDefault="00BA76A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A76AD">
              <w:rPr>
                <w:rFonts w:ascii="Arial Narrow" w:hAnsi="Arial Narrow" w:cs="Arial"/>
                <w:sz w:val="20"/>
                <w:szCs w:val="20"/>
                <w:lang w:val="sq-AL"/>
              </w:rPr>
              <w:t>Okvirni ugovor</w:t>
            </w:r>
          </w:p>
        </w:tc>
        <w:tc>
          <w:tcPr>
            <w:tcW w:w="708" w:type="dxa"/>
          </w:tcPr>
          <w:p w14:paraId="0962B204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2,000</w:t>
            </w:r>
          </w:p>
        </w:tc>
        <w:tc>
          <w:tcPr>
            <w:tcW w:w="774" w:type="dxa"/>
          </w:tcPr>
          <w:p w14:paraId="2A53F2A9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2,000</w:t>
            </w:r>
          </w:p>
        </w:tc>
        <w:tc>
          <w:tcPr>
            <w:tcW w:w="720" w:type="dxa"/>
          </w:tcPr>
          <w:p w14:paraId="71910180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2,000</w:t>
            </w:r>
          </w:p>
        </w:tc>
        <w:tc>
          <w:tcPr>
            <w:tcW w:w="840" w:type="dxa"/>
          </w:tcPr>
          <w:p w14:paraId="62F38FF9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2,000</w:t>
            </w:r>
          </w:p>
        </w:tc>
        <w:tc>
          <w:tcPr>
            <w:tcW w:w="675" w:type="dxa"/>
          </w:tcPr>
          <w:p w14:paraId="2019DB29" w14:textId="6C8C1BE0" w:rsidR="00B101CD" w:rsidRPr="009060A3" w:rsidRDefault="00B101CD" w:rsidP="002646D8">
            <w:pPr>
              <w:rPr>
                <w:rFonts w:ascii="Arial Narrow" w:hAnsi="Arial Narrow" w:cs="Arial"/>
                <w:color w:val="44546A" w:themeColor="text2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color w:val="44546A" w:themeColor="text2"/>
                <w:sz w:val="20"/>
                <w:szCs w:val="20"/>
                <w:lang w:val="sq-AL"/>
              </w:rPr>
              <w:t>2000</w:t>
            </w:r>
          </w:p>
        </w:tc>
      </w:tr>
      <w:tr w:rsidR="00B101CD" w:rsidRPr="00B101CD" w14:paraId="6AB69047" w14:textId="1AF9681F" w:rsidTr="005C3CC2">
        <w:trPr>
          <w:trHeight w:val="1086"/>
        </w:trPr>
        <w:tc>
          <w:tcPr>
            <w:tcW w:w="2077" w:type="dxa"/>
          </w:tcPr>
          <w:p w14:paraId="2B542518" w14:textId="6F4AB722" w:rsidR="00B101CD" w:rsidRPr="009060A3" w:rsidRDefault="009060A3" w:rsidP="009060A3">
            <w:pPr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/>
                <w:sz w:val="20"/>
                <w:szCs w:val="20"/>
                <w:lang w:val="sq-AL"/>
              </w:rPr>
              <w:t xml:space="preserve">3.4 </w:t>
            </w:r>
            <w:r w:rsidR="00BA76AD" w:rsidRPr="00BA76AD">
              <w:rPr>
                <w:rFonts w:ascii="Arial Narrow" w:hAnsi="Arial Narrow"/>
                <w:sz w:val="20"/>
                <w:szCs w:val="20"/>
                <w:lang w:val="sq-AL"/>
              </w:rPr>
              <w:t>Povećan je broj asistenata u školama za decu sa</w:t>
            </w:r>
            <w:r w:rsidR="00BA76AD">
              <w:rPr>
                <w:rFonts w:ascii="Arial Narrow" w:hAnsi="Arial Narrow"/>
                <w:sz w:val="20"/>
                <w:szCs w:val="20"/>
                <w:lang w:val="sq-AL"/>
              </w:rPr>
              <w:t xml:space="preserve"> invaliditetom</w:t>
            </w:r>
          </w:p>
        </w:tc>
        <w:tc>
          <w:tcPr>
            <w:tcW w:w="2220" w:type="dxa"/>
            <w:gridSpan w:val="2"/>
          </w:tcPr>
          <w:p w14:paraId="561FC13D" w14:textId="5A4C62EE" w:rsidR="00B101CD" w:rsidRPr="009060A3" w:rsidRDefault="00BA76AD" w:rsidP="002646D8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BA76AD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Planiranje budžeta za zapošljavanje 10 asistenata u školama i njihova proporcionalna raspodela, prema potrebama dece i škola.</w:t>
            </w:r>
          </w:p>
        </w:tc>
        <w:tc>
          <w:tcPr>
            <w:tcW w:w="1488" w:type="dxa"/>
          </w:tcPr>
          <w:p w14:paraId="1B4531DB" w14:textId="203BEEC9" w:rsidR="00B101CD" w:rsidRPr="009060A3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ODO</w:t>
            </w:r>
            <w:r w:rsidR="00B101CD"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/ 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Opština</w:t>
            </w:r>
            <w:r w:rsidR="00B101CD"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582" w:type="dxa"/>
          </w:tcPr>
          <w:p w14:paraId="4896593A" w14:textId="1B1F9FBD" w:rsidR="00B101CD" w:rsidRPr="009060A3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AE9E887" w14:textId="5924A692" w:rsidR="00B101CD" w:rsidRPr="009060A3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A8A5073" w14:textId="0551EAB0" w:rsidR="00B101CD" w:rsidRPr="009060A3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F570C8B" w14:textId="04893A49" w:rsidR="00B101CD" w:rsidRPr="009060A3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73CF13D" w14:textId="1880A0D9" w:rsidR="00B101CD" w:rsidRPr="009060A3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77FFAA77" w14:textId="56106A73" w:rsidR="00B101CD" w:rsidRPr="009060A3" w:rsidRDefault="00BA76A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A76AD">
              <w:rPr>
                <w:rFonts w:ascii="Arial Narrow" w:hAnsi="Arial Narrow" w:cs="Arial"/>
                <w:sz w:val="20"/>
                <w:szCs w:val="20"/>
                <w:lang w:val="sq-AL"/>
              </w:rPr>
              <w:t>Iznos planiranog budžeta</w:t>
            </w:r>
          </w:p>
        </w:tc>
        <w:tc>
          <w:tcPr>
            <w:tcW w:w="708" w:type="dxa"/>
          </w:tcPr>
          <w:p w14:paraId="263B9A6F" w14:textId="0C9908D6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00000</w:t>
            </w:r>
          </w:p>
        </w:tc>
        <w:tc>
          <w:tcPr>
            <w:tcW w:w="774" w:type="dxa"/>
          </w:tcPr>
          <w:p w14:paraId="57A049E6" w14:textId="7A0FA15D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12000</w:t>
            </w:r>
          </w:p>
        </w:tc>
        <w:tc>
          <w:tcPr>
            <w:tcW w:w="720" w:type="dxa"/>
          </w:tcPr>
          <w:p w14:paraId="3B3FD186" w14:textId="5D1B9A50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12000</w:t>
            </w:r>
          </w:p>
        </w:tc>
        <w:tc>
          <w:tcPr>
            <w:tcW w:w="840" w:type="dxa"/>
          </w:tcPr>
          <w:p w14:paraId="1A55DAC6" w14:textId="083B7A94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18000</w:t>
            </w:r>
          </w:p>
        </w:tc>
        <w:tc>
          <w:tcPr>
            <w:tcW w:w="675" w:type="dxa"/>
          </w:tcPr>
          <w:p w14:paraId="6D1C37E3" w14:textId="1D116FE8" w:rsidR="00B101CD" w:rsidRPr="009060A3" w:rsidRDefault="00F044A1" w:rsidP="002646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</w:rPr>
              <w:t>24000</w:t>
            </w:r>
          </w:p>
        </w:tc>
      </w:tr>
      <w:tr w:rsidR="00BA76AD" w:rsidRPr="00B101CD" w14:paraId="1D68029A" w14:textId="6E98FC5E" w:rsidTr="005C3CC2">
        <w:trPr>
          <w:trHeight w:val="1154"/>
        </w:trPr>
        <w:tc>
          <w:tcPr>
            <w:tcW w:w="2077" w:type="dxa"/>
            <w:vMerge w:val="restart"/>
          </w:tcPr>
          <w:p w14:paraId="222AB4F9" w14:textId="4EF40D1A" w:rsidR="00BA76AD" w:rsidRPr="005C3CC2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3.5 </w:t>
            </w:r>
            <w:r w:rsidRPr="00BA76AD">
              <w:rPr>
                <w:rFonts w:ascii="Arial Narrow" w:hAnsi="Arial Narrow"/>
                <w:sz w:val="20"/>
                <w:szCs w:val="20"/>
                <w:lang w:val="sq-AL"/>
              </w:rPr>
              <w:t>Povećana je organizacija rekreativnih aktivnosti za decu sa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 invaliditetom</w:t>
            </w:r>
          </w:p>
        </w:tc>
        <w:tc>
          <w:tcPr>
            <w:tcW w:w="2220" w:type="dxa"/>
            <w:gridSpan w:val="2"/>
          </w:tcPr>
          <w:p w14:paraId="5B6D71AC" w14:textId="4FE8D558" w:rsidR="00BA76AD" w:rsidRPr="00B101CD" w:rsidRDefault="00BA76AD" w:rsidP="00BA76AD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BA76AD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Planiranje budžeta za podršku rekreativnim aktivnostima sa decom, koje organizuju nevladine organizacije koje rade sa osobama sa invaliditetom.</w:t>
            </w:r>
          </w:p>
        </w:tc>
        <w:tc>
          <w:tcPr>
            <w:tcW w:w="1488" w:type="dxa"/>
          </w:tcPr>
          <w:p w14:paraId="10AEBCB0" w14:textId="4C550CB0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ODO</w:t>
            </w: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/ D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KOS / NVO</w:t>
            </w:r>
          </w:p>
        </w:tc>
        <w:tc>
          <w:tcPr>
            <w:tcW w:w="582" w:type="dxa"/>
          </w:tcPr>
          <w:p w14:paraId="1A896051" w14:textId="470CFCAD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340B5A1" w14:textId="1ED3251C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484AFCB" w14:textId="2514DC52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833645D" w14:textId="54513BA9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158AB1A" w14:textId="57E0CE76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71A8F2AA" w14:textId="03AEC933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FE2930">
              <w:t>Broj organizovanih aktivnosti</w:t>
            </w:r>
          </w:p>
        </w:tc>
        <w:tc>
          <w:tcPr>
            <w:tcW w:w="708" w:type="dxa"/>
          </w:tcPr>
          <w:p w14:paraId="79724516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774" w:type="dxa"/>
          </w:tcPr>
          <w:p w14:paraId="2FD15B66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720" w:type="dxa"/>
          </w:tcPr>
          <w:p w14:paraId="0DAC1C05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840" w:type="dxa"/>
          </w:tcPr>
          <w:p w14:paraId="1EBB95A1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675" w:type="dxa"/>
          </w:tcPr>
          <w:p w14:paraId="7E169A8E" w14:textId="4E37B7E5" w:rsidR="00BA76AD" w:rsidRPr="009060A3" w:rsidRDefault="00BA76AD" w:rsidP="00BA76AD">
            <w:pPr>
              <w:rPr>
                <w:rFonts w:ascii="Arial Narrow" w:hAnsi="Arial Narrow" w:cs="Arial"/>
                <w:color w:val="44546A" w:themeColor="text2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color w:val="44546A" w:themeColor="text2"/>
                <w:sz w:val="20"/>
                <w:szCs w:val="20"/>
                <w:lang w:val="sq-AL"/>
              </w:rPr>
              <w:t>1,500</w:t>
            </w:r>
          </w:p>
        </w:tc>
      </w:tr>
      <w:tr w:rsidR="00BA76AD" w:rsidRPr="00B101CD" w14:paraId="540D7B3F" w14:textId="443435E4" w:rsidTr="005C3CC2">
        <w:trPr>
          <w:trHeight w:val="1154"/>
        </w:trPr>
        <w:tc>
          <w:tcPr>
            <w:tcW w:w="2077" w:type="dxa"/>
            <w:vMerge/>
          </w:tcPr>
          <w:p w14:paraId="3A38A1DE" w14:textId="77777777" w:rsidR="00BA76AD" w:rsidRPr="00B101CD" w:rsidRDefault="00BA76AD" w:rsidP="00BA76AD">
            <w:pPr>
              <w:pStyle w:val="ListParagraph"/>
              <w:numPr>
                <w:ilvl w:val="1"/>
                <w:numId w:val="5"/>
              </w:numPr>
              <w:ind w:left="-16" w:hanging="26"/>
              <w:rPr>
                <w:rFonts w:ascii="Arial Narrow" w:hAnsi="Arial Narrow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</w:tcPr>
          <w:p w14:paraId="29A685E9" w14:textId="2DFF29A8" w:rsidR="00BA76AD" w:rsidRPr="00B101CD" w:rsidRDefault="00BA76AD" w:rsidP="00BA76AD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BA76AD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Organizovanje aktivnosti za obeležavanje posebnih dana</w:t>
            </w:r>
          </w:p>
        </w:tc>
        <w:tc>
          <w:tcPr>
            <w:tcW w:w="1488" w:type="dxa"/>
          </w:tcPr>
          <w:p w14:paraId="746C0153" w14:textId="1B401EC1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ODO</w:t>
            </w: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/ D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KOS / NVO</w:t>
            </w:r>
          </w:p>
        </w:tc>
        <w:tc>
          <w:tcPr>
            <w:tcW w:w="582" w:type="dxa"/>
          </w:tcPr>
          <w:p w14:paraId="6E7BCA81" w14:textId="120DA35C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1E14B2B9" w14:textId="3D9E4C1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1B19206D" w14:textId="4C187595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3BCF0A31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630" w:type="dxa"/>
          </w:tcPr>
          <w:p w14:paraId="2DFDB86F" w14:textId="467BC5F1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7999550F" w14:textId="59F41A20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FE2930">
              <w:t>Broj organizovanih aktivnosti</w:t>
            </w:r>
          </w:p>
        </w:tc>
        <w:tc>
          <w:tcPr>
            <w:tcW w:w="708" w:type="dxa"/>
          </w:tcPr>
          <w:p w14:paraId="0A611F62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774" w:type="dxa"/>
          </w:tcPr>
          <w:p w14:paraId="4AFD9AB0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720" w:type="dxa"/>
          </w:tcPr>
          <w:p w14:paraId="7E243297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840" w:type="dxa"/>
          </w:tcPr>
          <w:p w14:paraId="4DB5D732" w14:textId="77777777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  <w:tc>
          <w:tcPr>
            <w:tcW w:w="675" w:type="dxa"/>
          </w:tcPr>
          <w:p w14:paraId="220452DB" w14:textId="23A4648B" w:rsidR="00BA76AD" w:rsidRPr="00B101CD" w:rsidRDefault="00BA76AD" w:rsidP="00BA76AD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</w:tr>
      <w:tr w:rsidR="00B101CD" w:rsidRPr="00B101CD" w14:paraId="1B2F00E5" w14:textId="0A0207DA" w:rsidTr="005C3CC2">
        <w:trPr>
          <w:trHeight w:val="517"/>
        </w:trPr>
        <w:tc>
          <w:tcPr>
            <w:tcW w:w="2077" w:type="dxa"/>
          </w:tcPr>
          <w:p w14:paraId="54567079" w14:textId="77777777" w:rsidR="00B101CD" w:rsidRDefault="005C3CC2" w:rsidP="0036421F">
            <w:pPr>
              <w:rPr>
                <w:rFonts w:ascii="Arial Narrow" w:hAnsi="Arial Narrow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3.6 </w:t>
            </w:r>
            <w:r w:rsidR="0036421F" w:rsidRPr="0036421F">
              <w:rPr>
                <w:rFonts w:ascii="Arial Narrow" w:hAnsi="Arial Narrow"/>
                <w:sz w:val="20"/>
                <w:szCs w:val="20"/>
                <w:lang w:val="sq-AL"/>
              </w:rPr>
              <w:t>Organizovane su kampanje podizanja svesti stanovništva za uključi</w:t>
            </w:r>
            <w:r w:rsidR="0036421F">
              <w:rPr>
                <w:rFonts w:ascii="Arial Narrow" w:hAnsi="Arial Narrow"/>
                <w:sz w:val="20"/>
                <w:szCs w:val="20"/>
                <w:lang w:val="sq-AL"/>
              </w:rPr>
              <w:t>vanje dece sa invaliditetom</w:t>
            </w:r>
            <w:r w:rsidR="0036421F" w:rsidRPr="0036421F">
              <w:rPr>
                <w:rFonts w:ascii="Arial Narrow" w:hAnsi="Arial Narrow"/>
                <w:sz w:val="20"/>
                <w:szCs w:val="20"/>
                <w:lang w:val="sq-AL"/>
              </w:rPr>
              <w:t xml:space="preserve"> u redovni obrazovni sistem.</w:t>
            </w:r>
          </w:p>
          <w:p w14:paraId="654ECC9F" w14:textId="77777777" w:rsidR="00286A0B" w:rsidRDefault="00286A0B" w:rsidP="0036421F">
            <w:pPr>
              <w:rPr>
                <w:rFonts w:ascii="Arial Narrow" w:hAnsi="Arial Narrow"/>
                <w:sz w:val="20"/>
                <w:szCs w:val="20"/>
                <w:lang w:val="sq-AL"/>
              </w:rPr>
            </w:pPr>
          </w:p>
          <w:p w14:paraId="15A5B92E" w14:textId="45AEFDE3" w:rsidR="00286A0B" w:rsidRPr="005C3CC2" w:rsidRDefault="00286A0B" w:rsidP="0036421F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</w:tcPr>
          <w:p w14:paraId="11BDE58B" w14:textId="694C0533" w:rsidR="00B101CD" w:rsidRPr="00B101CD" w:rsidRDefault="0036421F" w:rsidP="002646D8">
            <w:pPr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</w:pPr>
            <w:r w:rsidRPr="0036421F">
              <w:rPr>
                <w:rFonts w:ascii="Arial Narrow" w:hAnsi="Arial Narrow" w:cs="Arial"/>
                <w:bCs/>
                <w:sz w:val="20"/>
                <w:szCs w:val="20"/>
                <w:lang w:val="sq-AL"/>
              </w:rPr>
              <w:t>Objavljivanje materijala za podizanje svesti u društvenim medijima, lokalnim medijima</w:t>
            </w:r>
          </w:p>
        </w:tc>
        <w:tc>
          <w:tcPr>
            <w:tcW w:w="1488" w:type="dxa"/>
          </w:tcPr>
          <w:p w14:paraId="3D1BB214" w14:textId="0A2A3349" w:rsidR="00B101CD" w:rsidRPr="00B101CD" w:rsidRDefault="0036421F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Direktorijat Obrazovanja</w:t>
            </w:r>
            <w:r w:rsidR="00B101CD"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582" w:type="dxa"/>
          </w:tcPr>
          <w:p w14:paraId="6A8B8606" w14:textId="71B886CF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5A18F71" w14:textId="01624B46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2088DD0" w14:textId="7ED519A2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B125F39" w14:textId="2FD0DA30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3D351B09" w14:textId="10BF7D2A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34DE099A" w14:textId="77777777" w:rsidR="0036421F" w:rsidRPr="0036421F" w:rsidRDefault="0036421F" w:rsidP="0036421F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36421F">
              <w:rPr>
                <w:rFonts w:ascii="Arial Narrow" w:hAnsi="Arial Narrow" w:cs="Arial"/>
                <w:sz w:val="20"/>
                <w:szCs w:val="20"/>
                <w:lang w:val="sq-AL"/>
              </w:rPr>
              <w:t>Broj javnih poziva</w:t>
            </w:r>
          </w:p>
          <w:p w14:paraId="45233495" w14:textId="77777777" w:rsidR="0036421F" w:rsidRPr="0036421F" w:rsidRDefault="0036421F" w:rsidP="0036421F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36421F">
              <w:rPr>
                <w:rFonts w:ascii="Arial Narrow" w:hAnsi="Arial Narrow" w:cs="Arial"/>
                <w:sz w:val="20"/>
                <w:szCs w:val="20"/>
                <w:lang w:val="sq-AL"/>
              </w:rPr>
              <w:t>Broj publikacija</w:t>
            </w:r>
          </w:p>
          <w:p w14:paraId="73BA5A59" w14:textId="72A51796" w:rsidR="00B101CD" w:rsidRPr="00B101CD" w:rsidRDefault="0036421F" w:rsidP="0036421F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36421F">
              <w:rPr>
                <w:rFonts w:ascii="Arial Narrow" w:hAnsi="Arial Narrow" w:cs="Arial"/>
                <w:sz w:val="20"/>
                <w:szCs w:val="20"/>
                <w:lang w:val="sq-AL"/>
              </w:rPr>
              <w:t>Broj klikova na publikacije</w:t>
            </w:r>
          </w:p>
        </w:tc>
        <w:tc>
          <w:tcPr>
            <w:tcW w:w="708" w:type="dxa"/>
          </w:tcPr>
          <w:p w14:paraId="4F290BE8" w14:textId="5FD69AB2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</w:t>
            </w:r>
          </w:p>
        </w:tc>
        <w:tc>
          <w:tcPr>
            <w:tcW w:w="774" w:type="dxa"/>
          </w:tcPr>
          <w:p w14:paraId="74BA9B9E" w14:textId="5BEBC743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</w:t>
            </w:r>
            <w:r w:rsidR="00C523EB">
              <w:rPr>
                <w:rFonts w:ascii="Arial Narrow" w:hAnsi="Arial Narrow" w:cs="Arial"/>
                <w:sz w:val="20"/>
                <w:szCs w:val="20"/>
                <w:lang w:val="sq-AL"/>
              </w:rPr>
              <w:t>,</w:t>
            </w: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500</w:t>
            </w:r>
          </w:p>
        </w:tc>
        <w:tc>
          <w:tcPr>
            <w:tcW w:w="720" w:type="dxa"/>
          </w:tcPr>
          <w:p w14:paraId="35F10285" w14:textId="2B36446D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</w:t>
            </w:r>
            <w:r w:rsidR="00C523EB">
              <w:rPr>
                <w:rFonts w:ascii="Arial Narrow" w:hAnsi="Arial Narrow" w:cs="Arial"/>
                <w:sz w:val="20"/>
                <w:szCs w:val="20"/>
                <w:lang w:val="sq-AL"/>
              </w:rPr>
              <w:t>,</w:t>
            </w: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500</w:t>
            </w:r>
          </w:p>
        </w:tc>
        <w:tc>
          <w:tcPr>
            <w:tcW w:w="840" w:type="dxa"/>
          </w:tcPr>
          <w:p w14:paraId="79FA878C" w14:textId="5BBE364E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</w:t>
            </w:r>
            <w:r w:rsidR="00C523EB">
              <w:rPr>
                <w:rFonts w:ascii="Arial Narrow" w:hAnsi="Arial Narrow" w:cs="Arial"/>
                <w:sz w:val="20"/>
                <w:szCs w:val="20"/>
                <w:lang w:val="sq-AL"/>
              </w:rPr>
              <w:t>,</w:t>
            </w: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500</w:t>
            </w:r>
          </w:p>
        </w:tc>
        <w:tc>
          <w:tcPr>
            <w:tcW w:w="675" w:type="dxa"/>
          </w:tcPr>
          <w:p w14:paraId="0AF3E122" w14:textId="21C69E93" w:rsidR="00B101CD" w:rsidRPr="00B101CD" w:rsidRDefault="00C523EB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1,500</w:t>
            </w:r>
          </w:p>
        </w:tc>
      </w:tr>
      <w:tr w:rsidR="00B101CD" w:rsidRPr="00B101CD" w14:paraId="3AA4B1BB" w14:textId="49108BE6" w:rsidTr="005C3CC2">
        <w:trPr>
          <w:trHeight w:val="620"/>
        </w:trPr>
        <w:tc>
          <w:tcPr>
            <w:tcW w:w="2077" w:type="dxa"/>
            <w:shd w:val="clear" w:color="auto" w:fill="FFFF00"/>
          </w:tcPr>
          <w:p w14:paraId="08D286B6" w14:textId="2EB10A0E" w:rsidR="00B101CD" w:rsidRPr="00B101CD" w:rsidRDefault="00286A0B" w:rsidP="002646D8">
            <w:pP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lastRenderedPageBreak/>
              <w:t>Cilj</w:t>
            </w:r>
            <w:r w:rsidR="00B101CD" w:rsidRPr="00B101CD">
              <w:rPr>
                <w:rFonts w:ascii="Arial Narrow" w:hAnsi="Arial Narrow" w:cs="Arial"/>
                <w:b/>
                <w:sz w:val="20"/>
                <w:szCs w:val="20"/>
                <w:lang w:val="sq-AL"/>
              </w:rPr>
              <w:t xml:space="preserve"> 4</w:t>
            </w:r>
          </w:p>
        </w:tc>
        <w:tc>
          <w:tcPr>
            <w:tcW w:w="600" w:type="dxa"/>
            <w:shd w:val="clear" w:color="auto" w:fill="FFFF00"/>
          </w:tcPr>
          <w:p w14:paraId="25314ADD" w14:textId="77777777" w:rsidR="00B101CD" w:rsidRPr="00B101CD" w:rsidRDefault="00B101CD" w:rsidP="0028343E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0980" w:type="dxa"/>
            <w:gridSpan w:val="12"/>
            <w:shd w:val="clear" w:color="auto" w:fill="FFFF00"/>
          </w:tcPr>
          <w:p w14:paraId="0F869F94" w14:textId="23E8241E" w:rsidR="00B101CD" w:rsidRPr="00B101CD" w:rsidRDefault="00B101CD" w:rsidP="0028343E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 xml:space="preserve"> </w:t>
            </w:r>
            <w:r w:rsidR="00286A0B" w:rsidRPr="00286A0B"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  <w:t>Uključivanje osoba sa invaliditetom na tržište rada</w:t>
            </w:r>
          </w:p>
        </w:tc>
        <w:tc>
          <w:tcPr>
            <w:tcW w:w="675" w:type="dxa"/>
            <w:shd w:val="clear" w:color="auto" w:fill="FFFF00"/>
          </w:tcPr>
          <w:p w14:paraId="1AD3D963" w14:textId="77777777" w:rsidR="00B101CD" w:rsidRPr="00B101CD" w:rsidRDefault="00B101CD" w:rsidP="0028343E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  <w:lang w:val="sq-AL"/>
              </w:rPr>
            </w:pPr>
          </w:p>
        </w:tc>
      </w:tr>
      <w:tr w:rsidR="00286A0B" w:rsidRPr="00B101CD" w14:paraId="4C265EA6" w14:textId="4C4774D8" w:rsidTr="005C3CC2">
        <w:trPr>
          <w:trHeight w:val="502"/>
        </w:trPr>
        <w:tc>
          <w:tcPr>
            <w:tcW w:w="2077" w:type="dxa"/>
            <w:vMerge w:val="restart"/>
            <w:shd w:val="clear" w:color="auto" w:fill="FFF2CC" w:themeFill="accent4" w:themeFillTint="33"/>
          </w:tcPr>
          <w:p w14:paraId="5B4318EA" w14:textId="612FA81F" w:rsidR="00286A0B" w:rsidRPr="00B101CD" w:rsidRDefault="00286A0B" w:rsidP="00286A0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Rezultati</w:t>
            </w:r>
          </w:p>
        </w:tc>
        <w:tc>
          <w:tcPr>
            <w:tcW w:w="2220" w:type="dxa"/>
            <w:gridSpan w:val="2"/>
            <w:vMerge w:val="restart"/>
            <w:shd w:val="clear" w:color="auto" w:fill="FFF2CC" w:themeFill="accent4" w:themeFillTint="33"/>
          </w:tcPr>
          <w:p w14:paraId="381FBBE0" w14:textId="635BECB4" w:rsidR="00286A0B" w:rsidRPr="00B101CD" w:rsidRDefault="00286A0B" w:rsidP="00286A0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Aktivnosti</w:t>
            </w:r>
          </w:p>
        </w:tc>
        <w:tc>
          <w:tcPr>
            <w:tcW w:w="1488" w:type="dxa"/>
            <w:vMerge w:val="restart"/>
            <w:shd w:val="clear" w:color="auto" w:fill="FFF2CC" w:themeFill="accent4" w:themeFillTint="33"/>
          </w:tcPr>
          <w:p w14:paraId="3477454F" w14:textId="59DF72B8" w:rsidR="00286A0B" w:rsidRPr="00B101CD" w:rsidRDefault="00286A0B" w:rsidP="00286A0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Odgovorna institucija</w:t>
            </w:r>
          </w:p>
        </w:tc>
        <w:tc>
          <w:tcPr>
            <w:tcW w:w="582" w:type="dxa"/>
            <w:shd w:val="clear" w:color="auto" w:fill="FFF2CC" w:themeFill="accent4" w:themeFillTint="33"/>
          </w:tcPr>
          <w:p w14:paraId="152CF163" w14:textId="77777777" w:rsidR="00286A0B" w:rsidRPr="00B101CD" w:rsidRDefault="00286A0B" w:rsidP="00286A0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  <w:gridSpan w:val="4"/>
            <w:shd w:val="clear" w:color="auto" w:fill="FFF2CC" w:themeFill="accent4" w:themeFillTint="33"/>
          </w:tcPr>
          <w:p w14:paraId="5EAAC5BC" w14:textId="11FF60A4" w:rsidR="00286A0B" w:rsidRPr="00B101CD" w:rsidRDefault="00286A0B" w:rsidP="00286A0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853CB5">
              <w:rPr>
                <w:rFonts w:ascii="Arial Narrow" w:hAnsi="Arial Narrow" w:cs="Arial"/>
                <w:sz w:val="20"/>
                <w:szCs w:val="20"/>
                <w:lang w:val="sq-AL"/>
              </w:rPr>
              <w:t>Godina implementacije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58709590" w14:textId="4D0184B0" w:rsidR="00286A0B" w:rsidRPr="00B101CD" w:rsidRDefault="00286A0B" w:rsidP="00286A0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Indikatori</w:t>
            </w:r>
          </w:p>
        </w:tc>
        <w:tc>
          <w:tcPr>
            <w:tcW w:w="3042" w:type="dxa"/>
            <w:gridSpan w:val="4"/>
            <w:shd w:val="clear" w:color="auto" w:fill="FFF2CC" w:themeFill="accent4" w:themeFillTint="33"/>
          </w:tcPr>
          <w:p w14:paraId="72268E1A" w14:textId="5A6B49A3" w:rsidR="00286A0B" w:rsidRPr="00B101CD" w:rsidRDefault="00286A0B" w:rsidP="00286A0B">
            <w:pPr>
              <w:rPr>
                <w:rFonts w:ascii="Arial Narrow" w:hAnsi="Arial Narrow" w:cs="Arial"/>
                <w:bCs/>
                <w:color w:val="FFC000" w:themeColor="accent4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Budžet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6C5A600D" w14:textId="77777777" w:rsidR="00286A0B" w:rsidRPr="00B101CD" w:rsidRDefault="00286A0B" w:rsidP="00286A0B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  <w:tr w:rsidR="00B101CD" w:rsidRPr="00B101CD" w14:paraId="04F704AA" w14:textId="6223CDE7" w:rsidTr="005C3CC2">
        <w:trPr>
          <w:trHeight w:val="917"/>
        </w:trPr>
        <w:tc>
          <w:tcPr>
            <w:tcW w:w="2077" w:type="dxa"/>
            <w:vMerge/>
            <w:shd w:val="clear" w:color="auto" w:fill="FFF2CC" w:themeFill="accent4" w:themeFillTint="33"/>
          </w:tcPr>
          <w:p w14:paraId="7709F306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  <w:vMerge/>
            <w:shd w:val="clear" w:color="auto" w:fill="FFF2CC" w:themeFill="accent4" w:themeFillTint="33"/>
          </w:tcPr>
          <w:p w14:paraId="53BD1C86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1488" w:type="dxa"/>
            <w:vMerge/>
            <w:shd w:val="clear" w:color="auto" w:fill="FFF2CC" w:themeFill="accent4" w:themeFillTint="33"/>
          </w:tcPr>
          <w:p w14:paraId="18FC1786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A1F372A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A9404AC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B842016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26FE467C" w14:textId="22B4E614" w:rsidR="00B101CD" w:rsidRPr="00BB3132" w:rsidRDefault="005C3CC2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6CFD184" w14:textId="307518C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</w:t>
            </w:r>
            <w:r w:rsidR="005C3CC2"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8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1DA5B9E1" w14:textId="77777777" w:rsidR="00B101CD" w:rsidRPr="00BB3132" w:rsidRDefault="00B101CD" w:rsidP="002646D8">
            <w:pPr>
              <w:rPr>
                <w:rFonts w:ascii="Arial Narrow" w:hAnsi="Arial Narrow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9D8A934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2024</w:t>
            </w:r>
          </w:p>
        </w:tc>
        <w:tc>
          <w:tcPr>
            <w:tcW w:w="774" w:type="dxa"/>
            <w:shd w:val="clear" w:color="auto" w:fill="FFF2CC" w:themeFill="accent4" w:themeFillTint="33"/>
          </w:tcPr>
          <w:p w14:paraId="07E02023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2025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3C3D9616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2026</w:t>
            </w:r>
          </w:p>
        </w:tc>
        <w:tc>
          <w:tcPr>
            <w:tcW w:w="840" w:type="dxa"/>
            <w:shd w:val="clear" w:color="auto" w:fill="FFF2CC" w:themeFill="accent4" w:themeFillTint="33"/>
          </w:tcPr>
          <w:p w14:paraId="21B3ACC0" w14:textId="77777777" w:rsidR="00B101CD" w:rsidRPr="00BB3132" w:rsidRDefault="00B101CD" w:rsidP="002646D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2027</w:t>
            </w:r>
          </w:p>
        </w:tc>
        <w:tc>
          <w:tcPr>
            <w:tcW w:w="675" w:type="dxa"/>
            <w:shd w:val="clear" w:color="auto" w:fill="FFF2CC" w:themeFill="accent4" w:themeFillTint="33"/>
          </w:tcPr>
          <w:p w14:paraId="129F0870" w14:textId="34074ECA" w:rsidR="00B101CD" w:rsidRPr="00BB3132" w:rsidRDefault="005C3CC2" w:rsidP="002646D8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sq-AL"/>
              </w:rPr>
            </w:pPr>
            <w:r w:rsidRPr="00BB313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q-AL"/>
              </w:rPr>
              <w:t>2028</w:t>
            </w:r>
          </w:p>
        </w:tc>
      </w:tr>
      <w:tr w:rsidR="00B101CD" w:rsidRPr="00B101CD" w14:paraId="62BD7FED" w14:textId="7A136B47" w:rsidTr="005C3CC2">
        <w:trPr>
          <w:trHeight w:val="843"/>
        </w:trPr>
        <w:tc>
          <w:tcPr>
            <w:tcW w:w="2077" w:type="dxa"/>
            <w:vMerge w:val="restart"/>
          </w:tcPr>
          <w:p w14:paraId="63B61EE3" w14:textId="26F093EE" w:rsidR="00B101CD" w:rsidRPr="00B101CD" w:rsidRDefault="00882286" w:rsidP="00046C8A">
            <w:pPr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4.1 </w:t>
            </w:r>
            <w:r w:rsidR="00046C8A">
              <w:rPr>
                <w:rFonts w:ascii="Arial Narrow" w:hAnsi="Arial Narrow"/>
                <w:sz w:val="20"/>
                <w:szCs w:val="20"/>
                <w:lang w:val="sq-AL"/>
              </w:rPr>
              <w:t>Registrovane</w:t>
            </w:r>
            <w:r w:rsidR="00046C8A" w:rsidRPr="00046C8A">
              <w:rPr>
                <w:rFonts w:ascii="Arial Narrow" w:hAnsi="Arial Narrow"/>
                <w:sz w:val="20"/>
                <w:szCs w:val="20"/>
                <w:lang w:val="sq-AL"/>
              </w:rPr>
              <w:t xml:space="preserve"> su osobe sa invaliditetom punoletnog uzrasta</w:t>
            </w:r>
          </w:p>
        </w:tc>
        <w:tc>
          <w:tcPr>
            <w:tcW w:w="2220" w:type="dxa"/>
            <w:gridSpan w:val="2"/>
          </w:tcPr>
          <w:p w14:paraId="5CCBDF80" w14:textId="2B1F5DAC" w:rsidR="00B101CD" w:rsidRPr="00B101CD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46C8A">
              <w:rPr>
                <w:rFonts w:ascii="Arial Narrow" w:hAnsi="Arial Narrow" w:cs="Arial"/>
                <w:sz w:val="20"/>
                <w:szCs w:val="20"/>
                <w:lang w:val="sq-AL"/>
              </w:rPr>
              <w:t>Ažuriranje baze podataka</w:t>
            </w:r>
          </w:p>
        </w:tc>
        <w:tc>
          <w:tcPr>
            <w:tcW w:w="1488" w:type="dxa"/>
          </w:tcPr>
          <w:p w14:paraId="144A2711" w14:textId="6CC54E73" w:rsidR="00B101CD" w:rsidRPr="00B101CD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Nadležni direktorijati</w:t>
            </w:r>
            <w:r w:rsidR="00B101CD"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582" w:type="dxa"/>
          </w:tcPr>
          <w:p w14:paraId="7BC96A6C" w14:textId="50D9DB4F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904BABA" w14:textId="558210F5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57C5766" w14:textId="716E8546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E04E762" w14:textId="5857B162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E31B833" w14:textId="5204F0AB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5CDCF668" w14:textId="76E01481" w:rsidR="00046C8A" w:rsidRPr="00046C8A" w:rsidRDefault="00F144D8" w:rsidP="00046C8A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Kreirana b</w:t>
            </w:r>
            <w:r w:rsidR="00046C8A" w:rsidRPr="00046C8A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aza podataka </w:t>
            </w:r>
          </w:p>
          <w:p w14:paraId="5E0846FC" w14:textId="23E5D531" w:rsidR="00B101CD" w:rsidRPr="00B101CD" w:rsidRDefault="00046C8A" w:rsidP="00046C8A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46C8A">
              <w:rPr>
                <w:rFonts w:ascii="Arial Narrow" w:hAnsi="Arial Narrow" w:cs="Arial"/>
                <w:sz w:val="20"/>
                <w:szCs w:val="20"/>
                <w:lang w:val="sq-AL"/>
              </w:rPr>
              <w:t>Broj lica registrovanih u bazi podataka.</w:t>
            </w:r>
          </w:p>
        </w:tc>
        <w:tc>
          <w:tcPr>
            <w:tcW w:w="708" w:type="dxa"/>
          </w:tcPr>
          <w:p w14:paraId="7E9809A9" w14:textId="481A50C4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74" w:type="dxa"/>
          </w:tcPr>
          <w:p w14:paraId="29B7899D" w14:textId="15AFA39B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720" w:type="dxa"/>
          </w:tcPr>
          <w:p w14:paraId="01271133" w14:textId="51B8030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840" w:type="dxa"/>
          </w:tcPr>
          <w:p w14:paraId="52CB77BD" w14:textId="661D22A5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675" w:type="dxa"/>
          </w:tcPr>
          <w:p w14:paraId="560784A5" w14:textId="3E444403" w:rsidR="00B101CD" w:rsidRPr="00B101CD" w:rsidRDefault="0088228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</w:tr>
      <w:tr w:rsidR="00B101CD" w:rsidRPr="00B101CD" w14:paraId="38FB7B29" w14:textId="79787F89" w:rsidTr="005C3CC2">
        <w:trPr>
          <w:trHeight w:val="1195"/>
        </w:trPr>
        <w:tc>
          <w:tcPr>
            <w:tcW w:w="2077" w:type="dxa"/>
            <w:vMerge/>
          </w:tcPr>
          <w:p w14:paraId="1AE18C7A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</w:tcPr>
          <w:p w14:paraId="59D6F4F1" w14:textId="25E120A2" w:rsidR="00B101CD" w:rsidRPr="00B101CD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/>
                <w:sz w:val="20"/>
                <w:szCs w:val="20"/>
                <w:lang w:val="sq-AL"/>
              </w:rPr>
              <w:t>Angažovanje</w:t>
            </w:r>
            <w:r w:rsidRPr="00046C8A">
              <w:rPr>
                <w:rFonts w:ascii="Arial Narrow" w:hAnsi="Arial Narrow"/>
                <w:sz w:val="20"/>
                <w:szCs w:val="20"/>
                <w:lang w:val="sq-AL"/>
              </w:rPr>
              <w:t xml:space="preserve"> opštinske kancelarije za zapošljavanje u obaveštavanju osoba sa invaliditetom za obuku i prekvalifikaciju.</w:t>
            </w:r>
          </w:p>
        </w:tc>
        <w:tc>
          <w:tcPr>
            <w:tcW w:w="1488" w:type="dxa"/>
          </w:tcPr>
          <w:p w14:paraId="267FAC7A" w14:textId="5852981D" w:rsidR="00B101CD" w:rsidRPr="00B101CD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Opštinska Kanc. za Zapošljavanje</w:t>
            </w:r>
          </w:p>
        </w:tc>
        <w:tc>
          <w:tcPr>
            <w:tcW w:w="582" w:type="dxa"/>
          </w:tcPr>
          <w:p w14:paraId="0B087F84" w14:textId="488E3B69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010B176" w14:textId="3191E1D9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B74D2C8" w14:textId="33761015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36BA9A4" w14:textId="373CEAD2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4BC73778" w14:textId="4DD887F8" w:rsidR="00B101CD" w:rsidRPr="00B101CD" w:rsidRDefault="005C3CC2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34A7D754" w14:textId="26C12372" w:rsidR="00B101CD" w:rsidRPr="00B101CD" w:rsidRDefault="00F144D8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F144D8">
              <w:rPr>
                <w:rFonts w:ascii="Arial Narrow" w:hAnsi="Arial Narrow" w:cs="Arial"/>
                <w:sz w:val="20"/>
                <w:szCs w:val="20"/>
                <w:lang w:val="sq-AL"/>
              </w:rPr>
              <w:t>Broj osoba sa invaliditetom koje je kontaktirao biro za zapošljavanje</w:t>
            </w:r>
          </w:p>
        </w:tc>
        <w:tc>
          <w:tcPr>
            <w:tcW w:w="708" w:type="dxa"/>
          </w:tcPr>
          <w:p w14:paraId="25FC781A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774" w:type="dxa"/>
          </w:tcPr>
          <w:p w14:paraId="619834F7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720" w:type="dxa"/>
          </w:tcPr>
          <w:p w14:paraId="2734D86D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840" w:type="dxa"/>
          </w:tcPr>
          <w:p w14:paraId="315F8845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  <w:tc>
          <w:tcPr>
            <w:tcW w:w="675" w:type="dxa"/>
          </w:tcPr>
          <w:p w14:paraId="1EC1A38E" w14:textId="02994879" w:rsidR="00B101CD" w:rsidRPr="00B101CD" w:rsidRDefault="0088228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200</w:t>
            </w:r>
          </w:p>
        </w:tc>
      </w:tr>
      <w:tr w:rsidR="00B101CD" w:rsidRPr="00B101CD" w14:paraId="65F79EAD" w14:textId="05AC50F0" w:rsidTr="005C3CC2">
        <w:trPr>
          <w:trHeight w:val="1086"/>
        </w:trPr>
        <w:tc>
          <w:tcPr>
            <w:tcW w:w="2077" w:type="dxa"/>
            <w:vMerge/>
          </w:tcPr>
          <w:p w14:paraId="22B0A14C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</w:tcPr>
          <w:p w14:paraId="6D28AC6F" w14:textId="3B6ABA40" w:rsidR="00B101CD" w:rsidRPr="009060A3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46C8A">
              <w:rPr>
                <w:rFonts w:ascii="Arial Narrow" w:hAnsi="Arial Narrow" w:cs="Arial"/>
                <w:sz w:val="20"/>
                <w:szCs w:val="20"/>
                <w:lang w:val="sq-AL"/>
              </w:rPr>
              <w:t>Stvaranje opštinskih finansijskih mehanizama za stručno ospo</w:t>
            </w: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sobljavanje i prekvalifikaciju Q</w:t>
            </w:r>
            <w:r w:rsidRPr="00046C8A">
              <w:rPr>
                <w:rFonts w:ascii="Arial Narrow" w:hAnsi="Arial Narrow" w:cs="Arial"/>
                <w:sz w:val="20"/>
                <w:szCs w:val="20"/>
                <w:lang w:val="sq-AL"/>
              </w:rPr>
              <w:t>AP</w:t>
            </w:r>
          </w:p>
        </w:tc>
        <w:tc>
          <w:tcPr>
            <w:tcW w:w="1488" w:type="dxa"/>
          </w:tcPr>
          <w:p w14:paraId="4C6C17A2" w14:textId="64B23369" w:rsidR="00B101CD" w:rsidRPr="009060A3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Direktorijat Ekonomije</w:t>
            </w:r>
            <w:r w:rsidR="00B101CD"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582" w:type="dxa"/>
          </w:tcPr>
          <w:p w14:paraId="69D37EAF" w14:textId="612BF833" w:rsidR="00B101CD" w:rsidRPr="009060A3" w:rsidRDefault="0088228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71B001CC" w14:textId="4B0E6A12" w:rsidR="00B101CD" w:rsidRPr="009060A3" w:rsidRDefault="0088228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0841E37A" w14:textId="692D591D" w:rsidR="00B101CD" w:rsidRPr="009060A3" w:rsidRDefault="0088228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2D7E21A" w14:textId="755E07CE" w:rsidR="00B101CD" w:rsidRPr="009060A3" w:rsidRDefault="0088228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2C0763E" w14:textId="453F942D" w:rsidR="00B101CD" w:rsidRPr="009060A3" w:rsidRDefault="00882286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668A5204" w14:textId="5725647C" w:rsidR="00B101CD" w:rsidRPr="009060A3" w:rsidRDefault="00F144D8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F144D8">
              <w:rPr>
                <w:rFonts w:ascii="Arial Narrow" w:hAnsi="Arial Narrow" w:cs="Arial"/>
                <w:sz w:val="20"/>
                <w:szCs w:val="20"/>
                <w:lang w:val="sq-AL"/>
              </w:rPr>
              <w:t>Pokriće troškova</w:t>
            </w:r>
          </w:p>
        </w:tc>
        <w:tc>
          <w:tcPr>
            <w:tcW w:w="708" w:type="dxa"/>
          </w:tcPr>
          <w:p w14:paraId="637942E9" w14:textId="73743E47" w:rsidR="00B101CD" w:rsidRPr="009060A3" w:rsidRDefault="00C31A4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774" w:type="dxa"/>
          </w:tcPr>
          <w:p w14:paraId="3E08CE38" w14:textId="4A23A82A" w:rsidR="00B101CD" w:rsidRPr="009060A3" w:rsidRDefault="00C31A45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1000</w:t>
            </w:r>
          </w:p>
        </w:tc>
        <w:tc>
          <w:tcPr>
            <w:tcW w:w="720" w:type="dxa"/>
          </w:tcPr>
          <w:p w14:paraId="72DC118F" w14:textId="3D4EAF73" w:rsidR="00B101CD" w:rsidRPr="009060A3" w:rsidRDefault="00F13719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100</w:t>
            </w:r>
          </w:p>
        </w:tc>
        <w:tc>
          <w:tcPr>
            <w:tcW w:w="840" w:type="dxa"/>
          </w:tcPr>
          <w:p w14:paraId="7F9A8545" w14:textId="563A96D7" w:rsidR="00B101CD" w:rsidRPr="009060A3" w:rsidRDefault="00F13719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9060A3">
              <w:rPr>
                <w:rFonts w:ascii="Arial Narrow" w:hAnsi="Arial Narrow" w:cs="Arial"/>
                <w:sz w:val="20"/>
                <w:szCs w:val="20"/>
                <w:lang w:val="sq-AL"/>
              </w:rPr>
              <w:t>1200</w:t>
            </w:r>
          </w:p>
        </w:tc>
        <w:tc>
          <w:tcPr>
            <w:tcW w:w="675" w:type="dxa"/>
          </w:tcPr>
          <w:p w14:paraId="3EA9AC34" w14:textId="712375BB" w:rsidR="00B101CD" w:rsidRPr="00B101CD" w:rsidRDefault="00F13719" w:rsidP="002646D8">
            <w:pPr>
              <w:rPr>
                <w:rStyle w:val="CommentReference"/>
                <w:lang w:val="sq-AL"/>
              </w:rPr>
            </w:pPr>
            <w:r>
              <w:rPr>
                <w:rStyle w:val="CommentReference"/>
                <w:lang w:val="sq-AL"/>
              </w:rPr>
              <w:t>1200</w:t>
            </w:r>
          </w:p>
        </w:tc>
      </w:tr>
      <w:tr w:rsidR="00B101CD" w:rsidRPr="00B101CD" w14:paraId="450C0B51" w14:textId="7EE839C8" w:rsidTr="005C3CC2">
        <w:trPr>
          <w:trHeight w:val="517"/>
        </w:trPr>
        <w:tc>
          <w:tcPr>
            <w:tcW w:w="2077" w:type="dxa"/>
            <w:vMerge/>
          </w:tcPr>
          <w:p w14:paraId="42FF402B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2220" w:type="dxa"/>
            <w:gridSpan w:val="2"/>
          </w:tcPr>
          <w:p w14:paraId="554D8EFB" w14:textId="59888B1B" w:rsidR="00B101CD" w:rsidRPr="00B101CD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046C8A">
              <w:rPr>
                <w:rFonts w:ascii="Arial Narrow" w:hAnsi="Arial Narrow"/>
                <w:sz w:val="20"/>
                <w:szCs w:val="20"/>
                <w:lang w:val="sq-AL"/>
              </w:rPr>
              <w:t>Ispunjenje kvote zapošljavanja i praktičnog rada osoba sa invaliditetom u javnom sektoru</w:t>
            </w:r>
          </w:p>
        </w:tc>
        <w:tc>
          <w:tcPr>
            <w:tcW w:w="1488" w:type="dxa"/>
          </w:tcPr>
          <w:p w14:paraId="1B731977" w14:textId="60C1759A" w:rsidR="00B101CD" w:rsidRPr="00B101CD" w:rsidRDefault="00046C8A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Kanc. predsednika i kabinet</w:t>
            </w:r>
          </w:p>
        </w:tc>
        <w:tc>
          <w:tcPr>
            <w:tcW w:w="582" w:type="dxa"/>
          </w:tcPr>
          <w:p w14:paraId="29A49B63" w14:textId="15E72401" w:rsidR="00B101CD" w:rsidRPr="00B101CD" w:rsidRDefault="00DF788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AE9DE70" w14:textId="0ADB05C1" w:rsidR="00B101CD" w:rsidRPr="00B101CD" w:rsidRDefault="00DF788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69072E60" w14:textId="1D27A423" w:rsidR="00B101CD" w:rsidRPr="00B101CD" w:rsidRDefault="00DF788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295E8F01" w14:textId="23000634" w:rsidR="00B101CD" w:rsidRPr="00B101CD" w:rsidRDefault="00DF788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630" w:type="dxa"/>
          </w:tcPr>
          <w:p w14:paraId="538B01D9" w14:textId="760C7FCF" w:rsidR="00B101CD" w:rsidRPr="00B101CD" w:rsidRDefault="00DF7881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B101CD">
              <w:rPr>
                <w:rFonts w:ascii="Arial Narrow" w:hAnsi="Arial Narrow" w:cs="Arial"/>
                <w:sz w:val="20"/>
                <w:szCs w:val="20"/>
                <w:lang w:val="sq-AL"/>
              </w:rPr>
              <w:t>X</w:t>
            </w:r>
          </w:p>
        </w:tc>
        <w:tc>
          <w:tcPr>
            <w:tcW w:w="1728" w:type="dxa"/>
          </w:tcPr>
          <w:p w14:paraId="16D2CE08" w14:textId="27A4C9B3" w:rsidR="00B101CD" w:rsidRPr="00B101CD" w:rsidRDefault="00F144D8" w:rsidP="002646D8">
            <w:pPr>
              <w:spacing w:line="247" w:lineRule="auto"/>
              <w:ind w:right="213" w:firstLine="7"/>
              <w:rPr>
                <w:rFonts w:ascii="Arial Narrow" w:hAnsi="Arial Narrow" w:cs="Arial"/>
                <w:sz w:val="20"/>
                <w:szCs w:val="20"/>
                <w:lang w:val="sq-AL"/>
              </w:rPr>
            </w:pPr>
            <w:r w:rsidRPr="00F144D8">
              <w:rPr>
                <w:rFonts w:ascii="Arial Narrow" w:hAnsi="Arial Narrow" w:cs="Arial"/>
                <w:sz w:val="20"/>
                <w:szCs w:val="20"/>
                <w:lang w:val="sq-AL"/>
              </w:rPr>
              <w:t>Broj institucija</w:t>
            </w:r>
            <w:bookmarkStart w:id="0" w:name="_GoBack"/>
            <w:bookmarkEnd w:id="0"/>
          </w:p>
        </w:tc>
        <w:tc>
          <w:tcPr>
            <w:tcW w:w="708" w:type="dxa"/>
          </w:tcPr>
          <w:p w14:paraId="3036C779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74" w:type="dxa"/>
          </w:tcPr>
          <w:p w14:paraId="408F3A22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720" w:type="dxa"/>
          </w:tcPr>
          <w:p w14:paraId="51B607A3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840" w:type="dxa"/>
          </w:tcPr>
          <w:p w14:paraId="4F4FD786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  <w:tc>
          <w:tcPr>
            <w:tcW w:w="675" w:type="dxa"/>
          </w:tcPr>
          <w:p w14:paraId="2DFDBB46" w14:textId="77777777" w:rsidR="00B101CD" w:rsidRPr="00B101CD" w:rsidRDefault="00B101CD" w:rsidP="002646D8">
            <w:pPr>
              <w:rPr>
                <w:rFonts w:ascii="Arial Narrow" w:hAnsi="Arial Narrow" w:cs="Arial"/>
                <w:sz w:val="20"/>
                <w:szCs w:val="20"/>
                <w:lang w:val="sq-AL"/>
              </w:rPr>
            </w:pPr>
          </w:p>
        </w:tc>
      </w:tr>
    </w:tbl>
    <w:p w14:paraId="7E1487CE" w14:textId="77777777" w:rsidR="008E157A" w:rsidRPr="00B101CD" w:rsidRDefault="008E157A" w:rsidP="009F655F">
      <w:pPr>
        <w:rPr>
          <w:rFonts w:ascii="Cambria" w:hAnsi="Cambria"/>
          <w:b/>
          <w:bCs/>
          <w:sz w:val="24"/>
          <w:szCs w:val="24"/>
          <w:lang w:val="sq-AL"/>
        </w:rPr>
      </w:pPr>
    </w:p>
    <w:sectPr w:rsidR="008E157A" w:rsidRPr="00B101CD" w:rsidSect="00BA0E97"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DC55" w14:textId="77777777" w:rsidR="008235C8" w:rsidRDefault="008235C8" w:rsidP="00D509C2">
      <w:pPr>
        <w:spacing w:after="0" w:line="240" w:lineRule="auto"/>
      </w:pPr>
      <w:r>
        <w:separator/>
      </w:r>
    </w:p>
  </w:endnote>
  <w:endnote w:type="continuationSeparator" w:id="0">
    <w:p w14:paraId="155BDFC1" w14:textId="77777777" w:rsidR="008235C8" w:rsidRDefault="008235C8" w:rsidP="00D5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027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7F765" w14:textId="5DBA5E79" w:rsidR="00A5494B" w:rsidRDefault="00A549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4D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352B8BA" w14:textId="77777777" w:rsidR="00A5494B" w:rsidRDefault="00A54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F5A7" w14:textId="77777777" w:rsidR="008235C8" w:rsidRDefault="008235C8" w:rsidP="00D509C2">
      <w:pPr>
        <w:spacing w:after="0" w:line="240" w:lineRule="auto"/>
      </w:pPr>
      <w:r>
        <w:separator/>
      </w:r>
    </w:p>
  </w:footnote>
  <w:footnote w:type="continuationSeparator" w:id="0">
    <w:p w14:paraId="39770D31" w14:textId="77777777" w:rsidR="008235C8" w:rsidRDefault="008235C8" w:rsidP="00D5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BD8"/>
    <w:multiLevelType w:val="multilevel"/>
    <w:tmpl w:val="3C6ECB1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</w:abstractNum>
  <w:abstractNum w:abstractNumId="1" w15:restartNumberingAfterBreak="0">
    <w:nsid w:val="02552A3B"/>
    <w:multiLevelType w:val="multilevel"/>
    <w:tmpl w:val="71506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9716D5"/>
    <w:multiLevelType w:val="multilevel"/>
    <w:tmpl w:val="1E620474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</w:abstractNum>
  <w:abstractNum w:abstractNumId="3" w15:restartNumberingAfterBreak="0">
    <w:nsid w:val="29F30E05"/>
    <w:multiLevelType w:val="multilevel"/>
    <w:tmpl w:val="3B2EC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BF01741"/>
    <w:multiLevelType w:val="multilevel"/>
    <w:tmpl w:val="926A90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09960FC"/>
    <w:multiLevelType w:val="hybridMultilevel"/>
    <w:tmpl w:val="757EE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7E33"/>
    <w:multiLevelType w:val="multilevel"/>
    <w:tmpl w:val="D5F0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0D437A"/>
    <w:multiLevelType w:val="multilevel"/>
    <w:tmpl w:val="CDF26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CE1CA0"/>
    <w:multiLevelType w:val="multilevel"/>
    <w:tmpl w:val="F68C0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2701CF"/>
    <w:multiLevelType w:val="multilevel"/>
    <w:tmpl w:val="1E620474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D"/>
    <w:rsid w:val="000059C2"/>
    <w:rsid w:val="00006E12"/>
    <w:rsid w:val="00006EC2"/>
    <w:rsid w:val="00010F91"/>
    <w:rsid w:val="00014AB4"/>
    <w:rsid w:val="00024767"/>
    <w:rsid w:val="0002537C"/>
    <w:rsid w:val="000272DE"/>
    <w:rsid w:val="0002746D"/>
    <w:rsid w:val="00045ED9"/>
    <w:rsid w:val="00046614"/>
    <w:rsid w:val="00046C8A"/>
    <w:rsid w:val="00053346"/>
    <w:rsid w:val="00054CD5"/>
    <w:rsid w:val="00054E53"/>
    <w:rsid w:val="00064B09"/>
    <w:rsid w:val="000745FC"/>
    <w:rsid w:val="00084F7E"/>
    <w:rsid w:val="00086F21"/>
    <w:rsid w:val="00090209"/>
    <w:rsid w:val="000A6638"/>
    <w:rsid w:val="000A7B02"/>
    <w:rsid w:val="000B1385"/>
    <w:rsid w:val="000B2E84"/>
    <w:rsid w:val="000C4E70"/>
    <w:rsid w:val="000C4EE8"/>
    <w:rsid w:val="000C63F3"/>
    <w:rsid w:val="000C68E3"/>
    <w:rsid w:val="000D4C0E"/>
    <w:rsid w:val="000D7450"/>
    <w:rsid w:val="000E17B9"/>
    <w:rsid w:val="000F284B"/>
    <w:rsid w:val="000F5A90"/>
    <w:rsid w:val="00101F1C"/>
    <w:rsid w:val="00105320"/>
    <w:rsid w:val="00106917"/>
    <w:rsid w:val="0010712A"/>
    <w:rsid w:val="0011318D"/>
    <w:rsid w:val="001147CC"/>
    <w:rsid w:val="00116701"/>
    <w:rsid w:val="00120BE9"/>
    <w:rsid w:val="00120EF9"/>
    <w:rsid w:val="00134267"/>
    <w:rsid w:val="001368D9"/>
    <w:rsid w:val="00142D40"/>
    <w:rsid w:val="00144249"/>
    <w:rsid w:val="001640D8"/>
    <w:rsid w:val="00175366"/>
    <w:rsid w:val="00176FA7"/>
    <w:rsid w:val="0018018D"/>
    <w:rsid w:val="001840AB"/>
    <w:rsid w:val="001864A6"/>
    <w:rsid w:val="001956C6"/>
    <w:rsid w:val="001A056D"/>
    <w:rsid w:val="001A1F4D"/>
    <w:rsid w:val="001A5155"/>
    <w:rsid w:val="001A770D"/>
    <w:rsid w:val="001B2A44"/>
    <w:rsid w:val="001C522A"/>
    <w:rsid w:val="001D4D23"/>
    <w:rsid w:val="001D5B39"/>
    <w:rsid w:val="001D5C5F"/>
    <w:rsid w:val="001E35B3"/>
    <w:rsid w:val="001E5DFF"/>
    <w:rsid w:val="001F4C99"/>
    <w:rsid w:val="001F5ACC"/>
    <w:rsid w:val="00203234"/>
    <w:rsid w:val="002051A7"/>
    <w:rsid w:val="00210619"/>
    <w:rsid w:val="0022074D"/>
    <w:rsid w:val="00221DC2"/>
    <w:rsid w:val="00222D5C"/>
    <w:rsid w:val="00224BF8"/>
    <w:rsid w:val="002268DD"/>
    <w:rsid w:val="00230DF0"/>
    <w:rsid w:val="00235B45"/>
    <w:rsid w:val="002561C7"/>
    <w:rsid w:val="00260E19"/>
    <w:rsid w:val="002646D8"/>
    <w:rsid w:val="002650DB"/>
    <w:rsid w:val="00265FA1"/>
    <w:rsid w:val="00270130"/>
    <w:rsid w:val="00273A62"/>
    <w:rsid w:val="002810DF"/>
    <w:rsid w:val="0028343E"/>
    <w:rsid w:val="00286A0B"/>
    <w:rsid w:val="00290904"/>
    <w:rsid w:val="002A2E30"/>
    <w:rsid w:val="002A69AA"/>
    <w:rsid w:val="002B1E40"/>
    <w:rsid w:val="002B623B"/>
    <w:rsid w:val="002C2504"/>
    <w:rsid w:val="002C5050"/>
    <w:rsid w:val="002C53EF"/>
    <w:rsid w:val="002D24FF"/>
    <w:rsid w:val="002D624F"/>
    <w:rsid w:val="002E149A"/>
    <w:rsid w:val="002F2618"/>
    <w:rsid w:val="002F2D19"/>
    <w:rsid w:val="0030709B"/>
    <w:rsid w:val="00311080"/>
    <w:rsid w:val="00317D3F"/>
    <w:rsid w:val="00320E09"/>
    <w:rsid w:val="003311AF"/>
    <w:rsid w:val="00332103"/>
    <w:rsid w:val="00333FF4"/>
    <w:rsid w:val="00337D80"/>
    <w:rsid w:val="003420C0"/>
    <w:rsid w:val="00345D93"/>
    <w:rsid w:val="003538C5"/>
    <w:rsid w:val="00353DC2"/>
    <w:rsid w:val="00355D6D"/>
    <w:rsid w:val="00357893"/>
    <w:rsid w:val="003612FA"/>
    <w:rsid w:val="0036421F"/>
    <w:rsid w:val="00365A7D"/>
    <w:rsid w:val="003663F5"/>
    <w:rsid w:val="00366C6D"/>
    <w:rsid w:val="003670A6"/>
    <w:rsid w:val="0037304C"/>
    <w:rsid w:val="003757DF"/>
    <w:rsid w:val="00376FC7"/>
    <w:rsid w:val="00383F1A"/>
    <w:rsid w:val="003858B2"/>
    <w:rsid w:val="00392F8C"/>
    <w:rsid w:val="00395662"/>
    <w:rsid w:val="003B4759"/>
    <w:rsid w:val="003B618D"/>
    <w:rsid w:val="003C3065"/>
    <w:rsid w:val="003D2593"/>
    <w:rsid w:val="003D30B6"/>
    <w:rsid w:val="003D32CC"/>
    <w:rsid w:val="003D61E1"/>
    <w:rsid w:val="003D6D34"/>
    <w:rsid w:val="003F2AF0"/>
    <w:rsid w:val="003F4453"/>
    <w:rsid w:val="004065FE"/>
    <w:rsid w:val="00420170"/>
    <w:rsid w:val="00423B61"/>
    <w:rsid w:val="00437184"/>
    <w:rsid w:val="0044216E"/>
    <w:rsid w:val="00453266"/>
    <w:rsid w:val="0045750A"/>
    <w:rsid w:val="0046386A"/>
    <w:rsid w:val="004754FC"/>
    <w:rsid w:val="00477FFB"/>
    <w:rsid w:val="00480F37"/>
    <w:rsid w:val="00491F1A"/>
    <w:rsid w:val="00492E1D"/>
    <w:rsid w:val="004970DF"/>
    <w:rsid w:val="004A1BD0"/>
    <w:rsid w:val="004A6B83"/>
    <w:rsid w:val="004A7077"/>
    <w:rsid w:val="004B5658"/>
    <w:rsid w:val="004B6165"/>
    <w:rsid w:val="004B7914"/>
    <w:rsid w:val="004C1050"/>
    <w:rsid w:val="004C545A"/>
    <w:rsid w:val="004C58DC"/>
    <w:rsid w:val="004D05B3"/>
    <w:rsid w:val="004D0A75"/>
    <w:rsid w:val="004D3256"/>
    <w:rsid w:val="004E0AB1"/>
    <w:rsid w:val="004E2F69"/>
    <w:rsid w:val="004F2300"/>
    <w:rsid w:val="004F3DDB"/>
    <w:rsid w:val="004F47E0"/>
    <w:rsid w:val="004F6061"/>
    <w:rsid w:val="00501559"/>
    <w:rsid w:val="005019CB"/>
    <w:rsid w:val="00504E8B"/>
    <w:rsid w:val="00507FE2"/>
    <w:rsid w:val="005106F0"/>
    <w:rsid w:val="0051428E"/>
    <w:rsid w:val="00515CDD"/>
    <w:rsid w:val="00534FEB"/>
    <w:rsid w:val="005369DB"/>
    <w:rsid w:val="00540F03"/>
    <w:rsid w:val="005413C2"/>
    <w:rsid w:val="0054300C"/>
    <w:rsid w:val="00544E44"/>
    <w:rsid w:val="0055322B"/>
    <w:rsid w:val="0056086A"/>
    <w:rsid w:val="00563AE8"/>
    <w:rsid w:val="005742B8"/>
    <w:rsid w:val="00585C6A"/>
    <w:rsid w:val="00587746"/>
    <w:rsid w:val="005A05C9"/>
    <w:rsid w:val="005A0B48"/>
    <w:rsid w:val="005B0447"/>
    <w:rsid w:val="005B6595"/>
    <w:rsid w:val="005C3CC2"/>
    <w:rsid w:val="005C4CCA"/>
    <w:rsid w:val="005C7070"/>
    <w:rsid w:val="005D234E"/>
    <w:rsid w:val="005D6FCB"/>
    <w:rsid w:val="005E5E76"/>
    <w:rsid w:val="005F1EB7"/>
    <w:rsid w:val="005F36C9"/>
    <w:rsid w:val="006005E8"/>
    <w:rsid w:val="006009C5"/>
    <w:rsid w:val="006325CC"/>
    <w:rsid w:val="0064056E"/>
    <w:rsid w:val="006408AF"/>
    <w:rsid w:val="00641532"/>
    <w:rsid w:val="00653C4F"/>
    <w:rsid w:val="00654165"/>
    <w:rsid w:val="0065450D"/>
    <w:rsid w:val="0065511F"/>
    <w:rsid w:val="00660555"/>
    <w:rsid w:val="00661B66"/>
    <w:rsid w:val="006653B9"/>
    <w:rsid w:val="00672225"/>
    <w:rsid w:val="00674D2E"/>
    <w:rsid w:val="006844F0"/>
    <w:rsid w:val="00686275"/>
    <w:rsid w:val="0068725D"/>
    <w:rsid w:val="00691C99"/>
    <w:rsid w:val="006946CC"/>
    <w:rsid w:val="006B000D"/>
    <w:rsid w:val="006B44AA"/>
    <w:rsid w:val="006C58F3"/>
    <w:rsid w:val="006D21A2"/>
    <w:rsid w:val="006D328D"/>
    <w:rsid w:val="006D3D7B"/>
    <w:rsid w:val="006D79D4"/>
    <w:rsid w:val="006E57C2"/>
    <w:rsid w:val="006E67CD"/>
    <w:rsid w:val="006F0069"/>
    <w:rsid w:val="006F58EA"/>
    <w:rsid w:val="00707476"/>
    <w:rsid w:val="00722ED6"/>
    <w:rsid w:val="007345A4"/>
    <w:rsid w:val="007410BA"/>
    <w:rsid w:val="0074118F"/>
    <w:rsid w:val="00743CC4"/>
    <w:rsid w:val="0075316A"/>
    <w:rsid w:val="00783844"/>
    <w:rsid w:val="0079191E"/>
    <w:rsid w:val="007941F3"/>
    <w:rsid w:val="0079597B"/>
    <w:rsid w:val="007B3117"/>
    <w:rsid w:val="007C07F9"/>
    <w:rsid w:val="007D677B"/>
    <w:rsid w:val="007E1F47"/>
    <w:rsid w:val="007E5148"/>
    <w:rsid w:val="00801992"/>
    <w:rsid w:val="00802B8A"/>
    <w:rsid w:val="00806EAF"/>
    <w:rsid w:val="00807217"/>
    <w:rsid w:val="008162FE"/>
    <w:rsid w:val="008211E3"/>
    <w:rsid w:val="008235C8"/>
    <w:rsid w:val="0083323A"/>
    <w:rsid w:val="008334F3"/>
    <w:rsid w:val="00840735"/>
    <w:rsid w:val="00843DEB"/>
    <w:rsid w:val="008467EA"/>
    <w:rsid w:val="0085389B"/>
    <w:rsid w:val="00853CB5"/>
    <w:rsid w:val="008541EC"/>
    <w:rsid w:val="008610B9"/>
    <w:rsid w:val="008749CA"/>
    <w:rsid w:val="008814C0"/>
    <w:rsid w:val="00882286"/>
    <w:rsid w:val="008961AF"/>
    <w:rsid w:val="00897B22"/>
    <w:rsid w:val="008A05DB"/>
    <w:rsid w:val="008A2E48"/>
    <w:rsid w:val="008B1FD6"/>
    <w:rsid w:val="008B3D49"/>
    <w:rsid w:val="008C1C02"/>
    <w:rsid w:val="008C44B8"/>
    <w:rsid w:val="008D48B8"/>
    <w:rsid w:val="008D4FB5"/>
    <w:rsid w:val="008D61A0"/>
    <w:rsid w:val="008D7103"/>
    <w:rsid w:val="008D7E37"/>
    <w:rsid w:val="008E157A"/>
    <w:rsid w:val="008F22B3"/>
    <w:rsid w:val="00905B7F"/>
    <w:rsid w:val="009060A3"/>
    <w:rsid w:val="009120AE"/>
    <w:rsid w:val="00917E94"/>
    <w:rsid w:val="009231AB"/>
    <w:rsid w:val="009303F8"/>
    <w:rsid w:val="00932169"/>
    <w:rsid w:val="009329DC"/>
    <w:rsid w:val="00933D35"/>
    <w:rsid w:val="00934F0E"/>
    <w:rsid w:val="009473C1"/>
    <w:rsid w:val="00952798"/>
    <w:rsid w:val="009544FA"/>
    <w:rsid w:val="00977FA9"/>
    <w:rsid w:val="00986937"/>
    <w:rsid w:val="00994277"/>
    <w:rsid w:val="009B1FA5"/>
    <w:rsid w:val="009B7253"/>
    <w:rsid w:val="009D4B4D"/>
    <w:rsid w:val="009F03C2"/>
    <w:rsid w:val="009F10F4"/>
    <w:rsid w:val="009F655F"/>
    <w:rsid w:val="00A04B4C"/>
    <w:rsid w:val="00A056A6"/>
    <w:rsid w:val="00A10234"/>
    <w:rsid w:val="00A1032A"/>
    <w:rsid w:val="00A12C6B"/>
    <w:rsid w:val="00A12E2D"/>
    <w:rsid w:val="00A144D5"/>
    <w:rsid w:val="00A15E72"/>
    <w:rsid w:val="00A358F6"/>
    <w:rsid w:val="00A41AFD"/>
    <w:rsid w:val="00A5494B"/>
    <w:rsid w:val="00A6020E"/>
    <w:rsid w:val="00A636AE"/>
    <w:rsid w:val="00A659B6"/>
    <w:rsid w:val="00A67375"/>
    <w:rsid w:val="00A72A72"/>
    <w:rsid w:val="00A80598"/>
    <w:rsid w:val="00AA225F"/>
    <w:rsid w:val="00AA518B"/>
    <w:rsid w:val="00AA66C1"/>
    <w:rsid w:val="00AA76DF"/>
    <w:rsid w:val="00AD7721"/>
    <w:rsid w:val="00AF0909"/>
    <w:rsid w:val="00AF10AB"/>
    <w:rsid w:val="00AF2A5D"/>
    <w:rsid w:val="00AF688D"/>
    <w:rsid w:val="00B0308B"/>
    <w:rsid w:val="00B07300"/>
    <w:rsid w:val="00B101CD"/>
    <w:rsid w:val="00B21CB9"/>
    <w:rsid w:val="00B22874"/>
    <w:rsid w:val="00B260E1"/>
    <w:rsid w:val="00B302D1"/>
    <w:rsid w:val="00B31F15"/>
    <w:rsid w:val="00B3361A"/>
    <w:rsid w:val="00B43B6E"/>
    <w:rsid w:val="00B536FE"/>
    <w:rsid w:val="00B613DB"/>
    <w:rsid w:val="00B74B69"/>
    <w:rsid w:val="00B75A3D"/>
    <w:rsid w:val="00B76342"/>
    <w:rsid w:val="00B801BD"/>
    <w:rsid w:val="00B972BE"/>
    <w:rsid w:val="00BA0E97"/>
    <w:rsid w:val="00BA20B7"/>
    <w:rsid w:val="00BA395F"/>
    <w:rsid w:val="00BA6DFF"/>
    <w:rsid w:val="00BA76AD"/>
    <w:rsid w:val="00BA7ABB"/>
    <w:rsid w:val="00BB0C2D"/>
    <w:rsid w:val="00BB3132"/>
    <w:rsid w:val="00BB3884"/>
    <w:rsid w:val="00BB65D2"/>
    <w:rsid w:val="00BC13F6"/>
    <w:rsid w:val="00BC3E93"/>
    <w:rsid w:val="00BE462D"/>
    <w:rsid w:val="00BE5FCC"/>
    <w:rsid w:val="00BE7425"/>
    <w:rsid w:val="00BF1292"/>
    <w:rsid w:val="00C00E0C"/>
    <w:rsid w:val="00C13028"/>
    <w:rsid w:val="00C177C4"/>
    <w:rsid w:val="00C20BC4"/>
    <w:rsid w:val="00C250AD"/>
    <w:rsid w:val="00C26A71"/>
    <w:rsid w:val="00C3141D"/>
    <w:rsid w:val="00C31A45"/>
    <w:rsid w:val="00C32F89"/>
    <w:rsid w:val="00C35A09"/>
    <w:rsid w:val="00C44865"/>
    <w:rsid w:val="00C4595F"/>
    <w:rsid w:val="00C511F2"/>
    <w:rsid w:val="00C523EB"/>
    <w:rsid w:val="00C52D99"/>
    <w:rsid w:val="00C634FD"/>
    <w:rsid w:val="00C65610"/>
    <w:rsid w:val="00C66E3B"/>
    <w:rsid w:val="00C71D3C"/>
    <w:rsid w:val="00C725E2"/>
    <w:rsid w:val="00C7438B"/>
    <w:rsid w:val="00C84F9E"/>
    <w:rsid w:val="00C943EF"/>
    <w:rsid w:val="00CA68AF"/>
    <w:rsid w:val="00CC36E7"/>
    <w:rsid w:val="00CD5E5F"/>
    <w:rsid w:val="00CD6C09"/>
    <w:rsid w:val="00CE300B"/>
    <w:rsid w:val="00CF0DA0"/>
    <w:rsid w:val="00CF1E98"/>
    <w:rsid w:val="00CF3D62"/>
    <w:rsid w:val="00D1726B"/>
    <w:rsid w:val="00D17941"/>
    <w:rsid w:val="00D201F0"/>
    <w:rsid w:val="00D238BE"/>
    <w:rsid w:val="00D31C85"/>
    <w:rsid w:val="00D3588B"/>
    <w:rsid w:val="00D36F55"/>
    <w:rsid w:val="00D37566"/>
    <w:rsid w:val="00D4105E"/>
    <w:rsid w:val="00D448F8"/>
    <w:rsid w:val="00D501C9"/>
    <w:rsid w:val="00D50621"/>
    <w:rsid w:val="00D509C2"/>
    <w:rsid w:val="00D61672"/>
    <w:rsid w:val="00D61E00"/>
    <w:rsid w:val="00D7699E"/>
    <w:rsid w:val="00D827C5"/>
    <w:rsid w:val="00D8443D"/>
    <w:rsid w:val="00D94776"/>
    <w:rsid w:val="00D953D0"/>
    <w:rsid w:val="00DA1316"/>
    <w:rsid w:val="00DB305B"/>
    <w:rsid w:val="00DB3F3C"/>
    <w:rsid w:val="00DC0018"/>
    <w:rsid w:val="00DC22FB"/>
    <w:rsid w:val="00DC2876"/>
    <w:rsid w:val="00DC5D7F"/>
    <w:rsid w:val="00DC6AF6"/>
    <w:rsid w:val="00DC6E0E"/>
    <w:rsid w:val="00DC7413"/>
    <w:rsid w:val="00DF2A7B"/>
    <w:rsid w:val="00DF7881"/>
    <w:rsid w:val="00E00356"/>
    <w:rsid w:val="00E17404"/>
    <w:rsid w:val="00E538E6"/>
    <w:rsid w:val="00E66A02"/>
    <w:rsid w:val="00E7084C"/>
    <w:rsid w:val="00E721B6"/>
    <w:rsid w:val="00E7301B"/>
    <w:rsid w:val="00E8712A"/>
    <w:rsid w:val="00E87567"/>
    <w:rsid w:val="00E95660"/>
    <w:rsid w:val="00EA1206"/>
    <w:rsid w:val="00EA40F3"/>
    <w:rsid w:val="00EB10B7"/>
    <w:rsid w:val="00EC218B"/>
    <w:rsid w:val="00EC2B82"/>
    <w:rsid w:val="00ED264C"/>
    <w:rsid w:val="00EE4C9A"/>
    <w:rsid w:val="00EF7603"/>
    <w:rsid w:val="00EF7874"/>
    <w:rsid w:val="00F0367D"/>
    <w:rsid w:val="00F044A1"/>
    <w:rsid w:val="00F0712C"/>
    <w:rsid w:val="00F07413"/>
    <w:rsid w:val="00F0782C"/>
    <w:rsid w:val="00F11582"/>
    <w:rsid w:val="00F13719"/>
    <w:rsid w:val="00F144D8"/>
    <w:rsid w:val="00F156A1"/>
    <w:rsid w:val="00F1721C"/>
    <w:rsid w:val="00F2344B"/>
    <w:rsid w:val="00F24943"/>
    <w:rsid w:val="00F32B1D"/>
    <w:rsid w:val="00F36EDC"/>
    <w:rsid w:val="00F472D9"/>
    <w:rsid w:val="00F527CA"/>
    <w:rsid w:val="00F52948"/>
    <w:rsid w:val="00F54530"/>
    <w:rsid w:val="00F56D89"/>
    <w:rsid w:val="00F57013"/>
    <w:rsid w:val="00F577F8"/>
    <w:rsid w:val="00F62C44"/>
    <w:rsid w:val="00F6319C"/>
    <w:rsid w:val="00F6671B"/>
    <w:rsid w:val="00F72E97"/>
    <w:rsid w:val="00F81CF9"/>
    <w:rsid w:val="00F84B30"/>
    <w:rsid w:val="00F90FB0"/>
    <w:rsid w:val="00FA2D95"/>
    <w:rsid w:val="00FA3437"/>
    <w:rsid w:val="00FB047E"/>
    <w:rsid w:val="00FB0BC6"/>
    <w:rsid w:val="00FB0D1E"/>
    <w:rsid w:val="00FB3D50"/>
    <w:rsid w:val="00FB7105"/>
    <w:rsid w:val="00FC092A"/>
    <w:rsid w:val="00FD6796"/>
    <w:rsid w:val="00FD69C8"/>
    <w:rsid w:val="00FD7202"/>
    <w:rsid w:val="00FE2B88"/>
    <w:rsid w:val="00FE64B4"/>
    <w:rsid w:val="00FF32F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1D1F8"/>
  <w15:chartTrackingRefBased/>
  <w15:docId w15:val="{0D270EEB-1F67-4074-B70D-128E9F2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4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F3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F3C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919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C2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A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AE91-7DE7-4ABD-9BBB-D0817B16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REFKI MORINA</dc:creator>
  <cp:keywords/>
  <dc:description/>
  <cp:lastModifiedBy>Mentor.Selimi</cp:lastModifiedBy>
  <cp:revision>26</cp:revision>
  <cp:lastPrinted>2023-11-20T10:16:00Z</cp:lastPrinted>
  <dcterms:created xsi:type="dcterms:W3CDTF">2024-06-04T06:55:00Z</dcterms:created>
  <dcterms:modified xsi:type="dcterms:W3CDTF">2024-06-05T11:59:00Z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770d7e887e085c0f43d1ab139f8c9b0f5aa528e5a213ee48a55a9740a52c501a</vt:lpwstr>
  </property>
</Properties>
</file>