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CD05" w14:textId="0762DA08" w:rsidR="006E522A" w:rsidRDefault="00603A5B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  <w:r w:rsidRPr="00484A03">
        <w:rPr>
          <w:noProof/>
          <w:lang w:eastAsia="sq-AL"/>
        </w:rPr>
        <w:drawing>
          <wp:anchor distT="0" distB="0" distL="114300" distR="114300" simplePos="0" relativeHeight="251658240" behindDoc="0" locked="0" layoutInCell="1" allowOverlap="1" wp14:anchorId="08428137" wp14:editId="1E649E4C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986655" cy="1666875"/>
            <wp:effectExtent l="0" t="0" r="4445" b="9525"/>
            <wp:wrapSquare wrapText="bothSides"/>
            <wp:docPr id="2" name="Picture 2" descr="C:\Users\Nexhat\Desktop\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xhat\Desktop\Pictur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6F2" w:rsidRPr="0094345E">
        <w:rPr>
          <w:rFonts w:ascii="Times New Roman" w:hAnsi="Times New Roman" w:cs="Times New Roman"/>
          <w:b/>
          <w:i/>
          <w:noProof/>
          <w:sz w:val="28"/>
          <w:szCs w:val="28"/>
          <w:lang w:eastAsia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E6BFA7A" wp14:editId="6160CBD2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1514475" cy="1504950"/>
            <wp:effectExtent l="0" t="0" r="9525" b="0"/>
            <wp:wrapNone/>
            <wp:docPr id="3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A03">
        <w:rPr>
          <w:rFonts w:ascii="Myriad Pro" w:hAnsi="Myriad Pro"/>
          <w:b/>
          <w:bCs/>
          <w:i/>
          <w:iCs/>
          <w:u w:val="single"/>
        </w:rPr>
        <w:br w:type="textWrapping" w:clear="all"/>
      </w:r>
    </w:p>
    <w:p w14:paraId="20F04661" w14:textId="77777777" w:rsidR="006E522A" w:rsidRDefault="006E522A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6DBED657" w14:textId="77777777" w:rsidR="005F01FC" w:rsidRPr="00096C37" w:rsidRDefault="005F01FC" w:rsidP="005F01FC">
      <w:pPr>
        <w:spacing w:after="0" w:line="240" w:lineRule="auto"/>
        <w:rPr>
          <w:rFonts w:ascii="Myriad Pro" w:eastAsia="Times New Roman" w:hAnsi="Myriad Pro" w:cs="Times New Roman"/>
        </w:rPr>
      </w:pPr>
    </w:p>
    <w:p w14:paraId="799A7C87" w14:textId="77777777" w:rsidR="006E522A" w:rsidRPr="00B31051" w:rsidRDefault="006E522A" w:rsidP="005F01FC">
      <w:pPr>
        <w:spacing w:after="0" w:line="240" w:lineRule="atLeast"/>
        <w:jc w:val="center"/>
        <w:rPr>
          <w:rFonts w:ascii="Myriad Pro" w:hAnsi="Myriad Pro"/>
          <w:b/>
          <w:bCs/>
          <w:u w:val="single"/>
        </w:rPr>
      </w:pPr>
    </w:p>
    <w:p w14:paraId="70A54EED" w14:textId="23C076DD" w:rsidR="006E522A" w:rsidRDefault="006E522A" w:rsidP="00F25F77">
      <w:pPr>
        <w:spacing w:after="0" w:line="240" w:lineRule="atLeast"/>
        <w:jc w:val="both"/>
        <w:rPr>
          <w:rFonts w:ascii="Myriad Pro" w:hAnsi="Myriad Pro"/>
          <w:b/>
          <w:bCs/>
          <w:i/>
          <w:iCs/>
          <w:u w:val="single"/>
        </w:rPr>
      </w:pPr>
    </w:p>
    <w:p w14:paraId="5F039ECB" w14:textId="77777777" w:rsidR="00096C37" w:rsidRPr="00096C37" w:rsidRDefault="00096C37" w:rsidP="00096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CBBB" w14:textId="63388653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96C37">
        <w:rPr>
          <w:rFonts w:ascii="Calibri" w:eastAsia="Times New Roman" w:hAnsi="Calibri" w:cs="Calibri"/>
          <w:sz w:val="24"/>
          <w:szCs w:val="24"/>
        </w:rPr>
        <w:t xml:space="preserve">Në kuadër të Memorandumit të Mirëkuptimit të nënshkruar mes Komunës së </w:t>
      </w:r>
      <w:r w:rsidR="00917267">
        <w:rPr>
          <w:rFonts w:ascii="Calibri" w:eastAsia="Times New Roman" w:hAnsi="Calibri" w:cs="Calibri"/>
          <w:sz w:val="24"/>
          <w:szCs w:val="24"/>
        </w:rPr>
        <w:t>Dragashit</w:t>
      </w:r>
      <w:r w:rsidR="009F441A">
        <w:rPr>
          <w:rFonts w:ascii="Calibri" w:eastAsia="Times New Roman" w:hAnsi="Calibri" w:cs="Calibri"/>
          <w:sz w:val="24"/>
          <w:szCs w:val="24"/>
        </w:rPr>
        <w:t xml:space="preserve"> 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dhe të Projektit të ReLOaD</w:t>
      </w:r>
      <w:r>
        <w:rPr>
          <w:rFonts w:ascii="Calibri" w:eastAsia="Times New Roman" w:hAnsi="Calibri" w:cs="Calibri"/>
          <w:sz w:val="24"/>
          <w:szCs w:val="24"/>
        </w:rPr>
        <w:t>2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(Programit Rajonal për Demokracinë Lokale në Ballkanin Perëndimor</w:t>
      </w:r>
      <w:r>
        <w:rPr>
          <w:rFonts w:ascii="Calibri" w:eastAsia="Times New Roman" w:hAnsi="Calibri" w:cs="Calibri"/>
          <w:sz w:val="24"/>
          <w:szCs w:val="24"/>
        </w:rPr>
        <w:t>2</w:t>
      </w:r>
      <w:r w:rsidRPr="00096C37">
        <w:rPr>
          <w:rFonts w:ascii="Calibri" w:eastAsia="Times New Roman" w:hAnsi="Calibri" w:cs="Calibri"/>
          <w:sz w:val="24"/>
          <w:szCs w:val="24"/>
        </w:rPr>
        <w:t>), që financohet nga Bashkimi Evropian dhe zbatohet nga Programi për Zhvillim i Kombeve të Bashkuara (UNDP)</w:t>
      </w:r>
      <w:r w:rsidR="0001356F">
        <w:rPr>
          <w:rFonts w:ascii="Calibri" w:eastAsia="Times New Roman" w:hAnsi="Calibri" w:cs="Calibri"/>
          <w:sz w:val="24"/>
          <w:szCs w:val="24"/>
        </w:rPr>
        <w:t>,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shpalli</w:t>
      </w:r>
      <w:r w:rsidR="0001356F">
        <w:rPr>
          <w:rFonts w:ascii="Calibri" w:eastAsia="Times New Roman" w:hAnsi="Calibri" w:cs="Calibri"/>
          <w:sz w:val="24"/>
          <w:szCs w:val="24"/>
        </w:rPr>
        <w:t>m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këtë: </w:t>
      </w:r>
    </w:p>
    <w:p w14:paraId="126793B0" w14:textId="77777777" w:rsidR="00096C37" w:rsidRPr="00096C37" w:rsidRDefault="00096C37" w:rsidP="00096C37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A9976BE" w14:textId="77777777" w:rsidR="00096C37" w:rsidRPr="00096C37" w:rsidRDefault="00096C37" w:rsidP="00096C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D2C84" w14:textId="77777777" w:rsidR="00096C37" w:rsidRPr="00096C37" w:rsidRDefault="00096C37" w:rsidP="00096C37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096C37">
        <w:rPr>
          <w:rFonts w:ascii="Calibri" w:eastAsia="Times New Roman" w:hAnsi="Calibri" w:cs="Calibri"/>
          <w:b/>
          <w:sz w:val="32"/>
          <w:szCs w:val="32"/>
        </w:rPr>
        <w:t xml:space="preserve">FTESË PUBLIKE </w:t>
      </w:r>
    </w:p>
    <w:p w14:paraId="6351A775" w14:textId="77777777" w:rsidR="00096C37" w:rsidRPr="00096C37" w:rsidRDefault="00096C37" w:rsidP="00096C37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096C37">
        <w:rPr>
          <w:rFonts w:ascii="Calibri" w:eastAsia="Times New Roman" w:hAnsi="Calibri" w:cs="Calibri"/>
          <w:b/>
          <w:sz w:val="32"/>
          <w:szCs w:val="32"/>
        </w:rPr>
        <w:t>PËR</w:t>
      </w:r>
    </w:p>
    <w:p w14:paraId="4E9215BC" w14:textId="53283EAF" w:rsidR="00096C37" w:rsidRPr="00096C37" w:rsidRDefault="00096C37" w:rsidP="00096C37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096C37">
        <w:rPr>
          <w:rFonts w:ascii="Calibri" w:eastAsia="Times New Roman" w:hAnsi="Calibri" w:cs="Calibri"/>
          <w:b/>
          <w:sz w:val="32"/>
          <w:szCs w:val="32"/>
        </w:rPr>
        <w:t xml:space="preserve"> ORGANIZATAT E SHOQËRISË CIVILE DHE QYTETAR</w:t>
      </w:r>
      <w:r w:rsidR="0001356F">
        <w:rPr>
          <w:rFonts w:ascii="Calibri" w:eastAsia="Times New Roman" w:hAnsi="Calibri" w:cs="Calibri"/>
          <w:b/>
          <w:sz w:val="32"/>
          <w:szCs w:val="32"/>
        </w:rPr>
        <w:t>Ë</w:t>
      </w:r>
      <w:r w:rsidRPr="00096C37">
        <w:rPr>
          <w:rFonts w:ascii="Calibri" w:eastAsia="Times New Roman" w:hAnsi="Calibri" w:cs="Calibri"/>
          <w:b/>
          <w:sz w:val="32"/>
          <w:szCs w:val="32"/>
        </w:rPr>
        <w:t xml:space="preserve"> </w:t>
      </w:r>
    </w:p>
    <w:p w14:paraId="5558AC28" w14:textId="77777777" w:rsidR="00096C37" w:rsidRPr="00096C37" w:rsidRDefault="00096C37" w:rsidP="00096C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152B9" w14:textId="77777777" w:rsidR="00096C37" w:rsidRPr="00096C37" w:rsidRDefault="00096C37" w:rsidP="00096C3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</w:rPr>
      </w:pPr>
    </w:p>
    <w:p w14:paraId="0A5F5508" w14:textId="72442D34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096C37">
        <w:rPr>
          <w:rFonts w:ascii="Calibri" w:eastAsia="Times New Roman" w:hAnsi="Calibri" w:cs="Calibri"/>
          <w:sz w:val="24"/>
          <w:szCs w:val="24"/>
        </w:rPr>
        <w:t>N</w:t>
      </w:r>
      <w:r w:rsidR="002206DC">
        <w:rPr>
          <w:rFonts w:ascii="Calibri" w:eastAsia="Times New Roman" w:hAnsi="Calibri" w:cs="Calibri"/>
          <w:sz w:val="24"/>
          <w:szCs w:val="24"/>
        </w:rPr>
        <w:t>ë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kuadër të Thirrjes së </w:t>
      </w:r>
      <w:r>
        <w:rPr>
          <w:rFonts w:ascii="Calibri" w:eastAsia="Times New Roman" w:hAnsi="Calibri" w:cs="Calibri"/>
          <w:sz w:val="24"/>
          <w:szCs w:val="24"/>
        </w:rPr>
        <w:t>Parë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Publike për Organizatat e Shoqërisë Civile (OSHC-të) për Dorëzimin e Projekt Propozimeve në Programin ReLOaD</w:t>
      </w:r>
      <w:r>
        <w:rPr>
          <w:rFonts w:ascii="Calibri" w:eastAsia="Times New Roman" w:hAnsi="Calibri" w:cs="Calibri"/>
          <w:sz w:val="24"/>
          <w:szCs w:val="24"/>
        </w:rPr>
        <w:t>2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që do të shpallet së shpejti, ftohen të gjitha OS</w:t>
      </w:r>
      <w:r w:rsidR="002206DC">
        <w:rPr>
          <w:rFonts w:ascii="Calibri" w:eastAsia="Times New Roman" w:hAnsi="Calibri" w:cs="Calibri"/>
          <w:sz w:val="24"/>
          <w:szCs w:val="24"/>
        </w:rPr>
        <w:t>H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C-të e interesuara dhe qytetarët të marrin pjesë në </w:t>
      </w:r>
      <w:r w:rsidRPr="00096C37">
        <w:rPr>
          <w:rFonts w:ascii="Calibri" w:eastAsia="Times New Roman" w:hAnsi="Calibri" w:cs="Calibri"/>
          <w:b/>
          <w:sz w:val="24"/>
          <w:szCs w:val="24"/>
        </w:rPr>
        <w:t>Diskutimin Publik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mbi prioritet</w:t>
      </w:r>
      <w:r w:rsidR="002206DC">
        <w:rPr>
          <w:rFonts w:ascii="Calibri" w:eastAsia="Times New Roman" w:hAnsi="Calibri" w:cs="Calibri"/>
          <w:sz w:val="24"/>
          <w:szCs w:val="24"/>
        </w:rPr>
        <w:t>et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e propozuara nga ana e komunës, t</w:t>
      </w:r>
      <w:r w:rsidR="002206DC">
        <w:rPr>
          <w:rFonts w:ascii="Calibri" w:eastAsia="Times New Roman" w:hAnsi="Calibri" w:cs="Calibri"/>
          <w:sz w:val="24"/>
          <w:szCs w:val="24"/>
        </w:rPr>
        <w:t>ë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cilat korrespondojnë me planet zhvillimore të komunës dhe synojnë të jenë në përputhshmëri me nevojat dhe kërkesat e qytetarëve.  </w:t>
      </w:r>
    </w:p>
    <w:p w14:paraId="064DD4DF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2EC34FE" w14:textId="122DBCAC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96C37">
        <w:rPr>
          <w:rFonts w:ascii="Calibri" w:eastAsia="Times New Roman" w:hAnsi="Calibri" w:cs="Calibri"/>
          <w:sz w:val="24"/>
          <w:szCs w:val="24"/>
        </w:rPr>
        <w:t>Të gjitha OS</w:t>
      </w:r>
      <w:r w:rsidR="00BB0C29">
        <w:rPr>
          <w:rFonts w:ascii="Calibri" w:eastAsia="Times New Roman" w:hAnsi="Calibri" w:cs="Calibri"/>
          <w:sz w:val="24"/>
          <w:szCs w:val="24"/>
        </w:rPr>
        <w:t>H</w:t>
      </w:r>
      <w:r w:rsidRPr="00096C37">
        <w:rPr>
          <w:rFonts w:ascii="Calibri" w:eastAsia="Times New Roman" w:hAnsi="Calibri" w:cs="Calibri"/>
          <w:sz w:val="24"/>
          <w:szCs w:val="24"/>
        </w:rPr>
        <w:t>C-të dhe qytetarët e interesuar do të kenë mundësi të diskutojnë dhe shprehin mendimet e tyre mbi këto prioritete të propozuara, në kuadër të cilave do të hartohen kriteret dhe aplikacioni për thirrjen e dyt</w:t>
      </w:r>
      <w:r w:rsidR="003E379D">
        <w:rPr>
          <w:rFonts w:ascii="Calibri" w:eastAsia="Times New Roman" w:hAnsi="Calibri" w:cs="Calibri"/>
          <w:sz w:val="24"/>
          <w:szCs w:val="24"/>
        </w:rPr>
        <w:t>ë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 publike në kuadër të Programit ReLOaD</w:t>
      </w:r>
      <w:r>
        <w:rPr>
          <w:rFonts w:ascii="Calibri" w:eastAsia="Times New Roman" w:hAnsi="Calibri" w:cs="Calibri"/>
          <w:sz w:val="24"/>
          <w:szCs w:val="24"/>
        </w:rPr>
        <w:t>2</w:t>
      </w:r>
      <w:r w:rsidRPr="00096C37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6AB9E723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8E51515" w14:textId="1D918608" w:rsidR="00096C37" w:rsidRPr="004A6124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4A6124">
        <w:rPr>
          <w:rFonts w:ascii="Calibri" w:eastAsia="Times New Roman" w:hAnsi="Calibri" w:cs="Calibri"/>
          <w:b/>
          <w:sz w:val="24"/>
          <w:szCs w:val="24"/>
        </w:rPr>
        <w:t xml:space="preserve">Diskutimi Publik </w:t>
      </w:r>
      <w:r w:rsidRPr="004A6124">
        <w:rPr>
          <w:rFonts w:ascii="Calibri" w:eastAsia="Times New Roman" w:hAnsi="Calibri" w:cs="Calibri"/>
          <w:sz w:val="24"/>
          <w:szCs w:val="24"/>
        </w:rPr>
        <w:t xml:space="preserve">do të mbahet më: </w:t>
      </w:r>
      <w:r w:rsidR="0062592A" w:rsidRPr="004A6124">
        <w:rPr>
          <w:rFonts w:ascii="Calibri" w:eastAsia="Times New Roman" w:hAnsi="Calibri" w:cs="Calibri"/>
          <w:b/>
          <w:bCs/>
          <w:sz w:val="24"/>
          <w:szCs w:val="24"/>
        </w:rPr>
        <w:t>07</w:t>
      </w:r>
      <w:r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Prill 202</w:t>
      </w:r>
      <w:r w:rsidR="0062592A" w:rsidRPr="004A6124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në Sallën e Kuvendit Komunal, me fillim n</w:t>
      </w:r>
      <w:r w:rsidR="00972C60" w:rsidRPr="004A6124">
        <w:rPr>
          <w:rFonts w:ascii="Calibri" w:eastAsia="Times New Roman" w:hAnsi="Calibri" w:cs="Calibri"/>
          <w:b/>
          <w:bCs/>
          <w:sz w:val="24"/>
          <w:szCs w:val="24"/>
        </w:rPr>
        <w:t>ga</w:t>
      </w:r>
      <w:r w:rsidRPr="004A6124">
        <w:rPr>
          <w:rFonts w:ascii="Calibri" w:eastAsia="Times New Roman" w:hAnsi="Calibri" w:cs="Calibri"/>
          <w:b/>
          <w:bCs/>
          <w:sz w:val="24"/>
          <w:szCs w:val="24"/>
        </w:rPr>
        <w:t xml:space="preserve"> ora 1</w:t>
      </w:r>
      <w:r w:rsidR="00477A1B" w:rsidRPr="004A6124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Pr="004A6124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477A1B" w:rsidRPr="004A6124">
        <w:rPr>
          <w:rFonts w:ascii="Calibri" w:eastAsia="Times New Roman" w:hAnsi="Calibri" w:cs="Calibri"/>
          <w:b/>
          <w:bCs/>
          <w:sz w:val="24"/>
          <w:szCs w:val="24"/>
        </w:rPr>
        <w:t>0</w:t>
      </w:r>
      <w:r w:rsidRPr="004A6124">
        <w:rPr>
          <w:rFonts w:ascii="Calibri" w:eastAsia="Times New Roman" w:hAnsi="Calibri" w:cs="Calibri"/>
          <w:b/>
          <w:bCs/>
          <w:sz w:val="24"/>
          <w:szCs w:val="24"/>
        </w:rPr>
        <w:t>0</w:t>
      </w:r>
      <w:r w:rsidR="00183A7B">
        <w:rPr>
          <w:rFonts w:ascii="Calibri" w:eastAsia="Times New Roman" w:hAnsi="Calibri" w:cs="Calibri"/>
          <w:b/>
          <w:bCs/>
          <w:sz w:val="24"/>
          <w:szCs w:val="24"/>
        </w:rPr>
        <w:t xml:space="preserve"> – 12:00</w:t>
      </w:r>
      <w:r w:rsidRPr="004A6124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766D200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E92F7C9" w14:textId="77777777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7388CD2" w14:textId="73111495" w:rsidR="00096C37" w:rsidRPr="00096C37" w:rsidRDefault="00096C37" w:rsidP="00096C3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96C37">
        <w:rPr>
          <w:rFonts w:ascii="Calibri" w:eastAsia="Times New Roman" w:hAnsi="Calibri" w:cs="Calibri"/>
          <w:sz w:val="24"/>
          <w:szCs w:val="24"/>
        </w:rPr>
        <w:t>Ju mirëpresim</w:t>
      </w:r>
      <w:r w:rsidR="00895873">
        <w:rPr>
          <w:rFonts w:ascii="Calibri" w:eastAsia="Times New Roman" w:hAnsi="Calibri" w:cs="Calibri"/>
          <w:sz w:val="24"/>
          <w:szCs w:val="24"/>
        </w:rPr>
        <w:t>,</w:t>
      </w:r>
    </w:p>
    <w:p w14:paraId="0F8153EA" w14:textId="77777777" w:rsidR="00603A5B" w:rsidRDefault="00603A5B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19834FA6" w14:textId="151987F4" w:rsidR="00603A5B" w:rsidRPr="00F15A64" w:rsidRDefault="00603A5B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bookmarkStart w:id="0" w:name="_GoBack"/>
      <w:bookmarkEnd w:id="0"/>
      <w:r w:rsidRPr="00F15A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KOMUNA E DRAGASHIT</w:t>
      </w:r>
    </w:p>
    <w:p w14:paraId="5D935265" w14:textId="77777777" w:rsidR="00603A5B" w:rsidRPr="00F15A64" w:rsidRDefault="00603A5B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77CCC448" w14:textId="77777777" w:rsidR="00603A5B" w:rsidRPr="00F15A64" w:rsidRDefault="00603A5B" w:rsidP="00603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F15A6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Prioritetet për thirrjen e dytë</w:t>
      </w:r>
    </w:p>
    <w:p w14:paraId="0592E4F6" w14:textId="77777777" w:rsidR="00603A5B" w:rsidRPr="00F15A64" w:rsidRDefault="00603A5B" w:rsidP="00603A5B">
      <w:pPr>
        <w:spacing w:after="0" w:line="240" w:lineRule="auto"/>
        <w:rPr>
          <w:rFonts w:ascii="Times" w:hAnsi="Times"/>
          <w:b/>
          <w:bCs/>
          <w:sz w:val="24"/>
          <w:szCs w:val="24"/>
          <w:lang w:val="it-IT"/>
        </w:rPr>
      </w:pPr>
    </w:p>
    <w:p w14:paraId="6F666CEF" w14:textId="77777777" w:rsidR="00603A5B" w:rsidRPr="00F15A64" w:rsidRDefault="00603A5B" w:rsidP="00603A5B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  <w:lang w:val="it-IT"/>
        </w:rPr>
      </w:pPr>
    </w:p>
    <w:p w14:paraId="476DF62C" w14:textId="77777777" w:rsidR="00603A5B" w:rsidRPr="00F15A64" w:rsidRDefault="00603A5B" w:rsidP="00603A5B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</w:rPr>
      </w:pP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Rritja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zhvillimit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ekonomik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përmes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promovimit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të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turizmit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dhe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zonave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rurale</w:t>
      </w:r>
      <w:proofErr w:type="spellEnd"/>
    </w:p>
    <w:p w14:paraId="6089DECF" w14:textId="77777777" w:rsidR="00603A5B" w:rsidRPr="00F15A64" w:rsidRDefault="00603A5B" w:rsidP="00603A5B">
      <w:pPr>
        <w:spacing w:after="0" w:line="240" w:lineRule="auto"/>
        <w:rPr>
          <w:rFonts w:ascii="Times" w:hAnsi="Times" w:cs="Times New Roman"/>
          <w:i/>
          <w:iCs/>
          <w:sz w:val="24"/>
          <w:szCs w:val="24"/>
        </w:rPr>
      </w:pPr>
    </w:p>
    <w:p w14:paraId="24358976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Zhvillimi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bizneseve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lokale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duke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promovuar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zonat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rurale</w:t>
      </w:r>
      <w:proofErr w:type="spellEnd"/>
    </w:p>
    <w:p w14:paraId="34E73AAD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Zhvillimi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turizmit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përmes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potencialit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zonave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rurale</w:t>
      </w:r>
      <w:proofErr w:type="spellEnd"/>
    </w:p>
    <w:p w14:paraId="25C2CB47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Mbështetja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zejeve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tradicionale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produkteve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vendore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nga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zonat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rurale</w:t>
      </w:r>
      <w:proofErr w:type="spellEnd"/>
    </w:p>
    <w:p w14:paraId="3CFD20C2" w14:textId="77777777" w:rsidR="00603A5B" w:rsidRPr="00F15A64" w:rsidRDefault="00603A5B" w:rsidP="00603A5B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55DE94A2" w14:textId="77777777" w:rsidR="00603A5B" w:rsidRPr="00F15A64" w:rsidRDefault="00603A5B" w:rsidP="00603A5B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  <w:u w:val="single"/>
        </w:rPr>
      </w:pP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Promovimi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dhe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mbrojtja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mjedisit</w:t>
      </w:r>
      <w:proofErr w:type="spellEnd"/>
    </w:p>
    <w:p w14:paraId="56F8E2BE" w14:textId="77777777" w:rsidR="00603A5B" w:rsidRPr="00F15A64" w:rsidRDefault="00603A5B" w:rsidP="00603A5B">
      <w:pPr>
        <w:spacing w:after="0" w:line="240" w:lineRule="auto"/>
        <w:rPr>
          <w:rFonts w:ascii="Times" w:hAnsi="Times" w:cs="Times New Roman"/>
          <w:i/>
          <w:iCs/>
          <w:sz w:val="24"/>
          <w:szCs w:val="24"/>
        </w:rPr>
      </w:pPr>
    </w:p>
    <w:p w14:paraId="251F6F56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Rritja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ndërgjegjësimit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për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rëndësinë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vlerave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zhvillimit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burimeve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natyrore</w:t>
      </w:r>
      <w:proofErr w:type="spellEnd"/>
    </w:p>
    <w:p w14:paraId="41FF07B0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Rritja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ndërgjegjësimit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r w:rsidRPr="00F15A64">
        <w:rPr>
          <w:rFonts w:ascii="Times" w:hAnsi="Times" w:cs="Times New Roman"/>
          <w:i/>
          <w:iCs/>
          <w:sz w:val="24"/>
          <w:szCs w:val="24"/>
        </w:rPr>
        <w:t>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mbrojtjen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mjedisit</w:t>
      </w:r>
      <w:proofErr w:type="spellEnd"/>
    </w:p>
    <w:p w14:paraId="6FD6D5C8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aktiviteteve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natyr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roli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saj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r w:rsidRPr="00F15A64">
        <w:rPr>
          <w:rFonts w:ascii="Times" w:hAnsi="Times" w:cs="Times New Roman"/>
          <w:i/>
          <w:iCs/>
          <w:sz w:val="24"/>
          <w:szCs w:val="24"/>
        </w:rPr>
        <w:t>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shëndetin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njeriut</w:t>
      </w:r>
      <w:proofErr w:type="spellEnd"/>
    </w:p>
    <w:p w14:paraId="1FD45A9C" w14:textId="77777777" w:rsidR="00603A5B" w:rsidRPr="00AA38E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Forcimi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rolit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aktivizmit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rinjve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në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promovimin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vlerava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p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r w:rsidRPr="00AA38E4">
        <w:rPr>
          <w:rFonts w:ascii="Times" w:hAnsi="Times" w:cs="Times New Roman"/>
          <w:i/>
          <w:iCs/>
          <w:sz w:val="24"/>
          <w:szCs w:val="24"/>
        </w:rPr>
        <w:t>r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mbrojtjen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mjedisit</w:t>
      </w:r>
      <w:proofErr w:type="spellEnd"/>
    </w:p>
    <w:p w14:paraId="30A4DD60" w14:textId="77777777" w:rsidR="00603A5B" w:rsidRPr="00F15A64" w:rsidRDefault="00603A5B" w:rsidP="00603A5B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14:paraId="3FCD8963" w14:textId="77777777" w:rsidR="00603A5B" w:rsidRPr="00F15A64" w:rsidRDefault="00603A5B" w:rsidP="00603A5B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  <w:u w:val="single"/>
        </w:rPr>
      </w:pP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Promovimi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dhe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përkrahja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e grave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dhe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të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rinjve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në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proceset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vendimmarrjes</w:t>
      </w:r>
      <w:proofErr w:type="spellEnd"/>
    </w:p>
    <w:p w14:paraId="4B1C68D1" w14:textId="77777777" w:rsidR="00603A5B" w:rsidRPr="00F15A64" w:rsidRDefault="00603A5B" w:rsidP="00603A5B">
      <w:pPr>
        <w:pStyle w:val="ListParagraph"/>
        <w:spacing w:after="0" w:line="240" w:lineRule="auto"/>
        <w:ind w:left="360"/>
        <w:rPr>
          <w:rFonts w:ascii="Times" w:hAnsi="Times" w:cs="Times New Roman"/>
          <w:b/>
          <w:bCs/>
          <w:sz w:val="24"/>
          <w:szCs w:val="24"/>
          <w:u w:val="single"/>
        </w:rPr>
      </w:pPr>
    </w:p>
    <w:p w14:paraId="1BEDE934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pjesëmarrjes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aktive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grave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rinjve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punën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autoriteteve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lokale</w:t>
      </w:r>
      <w:proofErr w:type="spellEnd"/>
    </w:p>
    <w:p w14:paraId="11182A1D" w14:textId="77777777" w:rsidR="00603A5B" w:rsidRPr="00AA38E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Ndërgjegjësimi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grave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rinjve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për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kontributin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tyre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në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zhvillimin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vlerave</w:t>
      </w:r>
      <w:proofErr w:type="spellEnd"/>
      <w:r w:rsidRPr="00AA38E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AA38E4">
        <w:rPr>
          <w:rFonts w:ascii="Times" w:hAnsi="Times" w:cs="Times New Roman"/>
          <w:i/>
          <w:iCs/>
          <w:sz w:val="24"/>
          <w:szCs w:val="24"/>
        </w:rPr>
        <w:t>demokratike</w:t>
      </w:r>
      <w:proofErr w:type="spellEnd"/>
    </w:p>
    <w:p w14:paraId="6714532E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Mbështetja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trajnimeve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,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fushatave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që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synojnë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fuqizimin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grave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rinjve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për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dëgjuar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zërin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tyre</w:t>
      </w:r>
      <w:proofErr w:type="spellEnd"/>
    </w:p>
    <w:p w14:paraId="11C7F1D7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drejtave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barabarta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pavarësisht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nga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gjinia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,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mosha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,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përkatësia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etnike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shoqëri</w:t>
      </w:r>
      <w:proofErr w:type="spellEnd"/>
    </w:p>
    <w:p w14:paraId="3E958EAF" w14:textId="77777777" w:rsidR="00603A5B" w:rsidRPr="00F15A64" w:rsidRDefault="00603A5B" w:rsidP="00603A5B">
      <w:pPr>
        <w:spacing w:after="0" w:line="240" w:lineRule="auto"/>
        <w:ind w:left="720" w:hanging="720"/>
        <w:rPr>
          <w:rFonts w:ascii="Times" w:hAnsi="Times" w:cs="Times New Roman"/>
          <w:sz w:val="24"/>
          <w:szCs w:val="24"/>
        </w:rPr>
      </w:pPr>
    </w:p>
    <w:p w14:paraId="0A8FB7A7" w14:textId="77777777" w:rsidR="00603A5B" w:rsidRPr="00F15A64" w:rsidRDefault="00603A5B" w:rsidP="00603A5B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 New Roman"/>
          <w:b/>
          <w:bCs/>
          <w:sz w:val="24"/>
          <w:szCs w:val="24"/>
          <w:u w:val="single"/>
        </w:rPr>
      </w:pP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Promovimi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i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trashëgimisë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kulturore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dhe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ruajtja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e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folklorit</w:t>
      </w:r>
      <w:proofErr w:type="spellEnd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5A64">
        <w:rPr>
          <w:rFonts w:ascii="Times" w:hAnsi="Times" w:cs="Times New Roman"/>
          <w:b/>
          <w:bCs/>
          <w:sz w:val="24"/>
          <w:szCs w:val="24"/>
          <w:u w:val="single"/>
        </w:rPr>
        <w:t>burimor</w:t>
      </w:r>
      <w:proofErr w:type="spellEnd"/>
    </w:p>
    <w:p w14:paraId="4685409C" w14:textId="77777777" w:rsidR="00603A5B" w:rsidRPr="00F15A64" w:rsidRDefault="00603A5B" w:rsidP="00603A5B">
      <w:pPr>
        <w:pStyle w:val="ListParagraph"/>
        <w:spacing w:after="0" w:line="240" w:lineRule="auto"/>
        <w:ind w:left="360"/>
        <w:rPr>
          <w:rFonts w:ascii="Times" w:hAnsi="Times" w:cs="Times New Roman"/>
          <w:b/>
          <w:bCs/>
          <w:sz w:val="24"/>
          <w:szCs w:val="24"/>
          <w:u w:val="single"/>
        </w:rPr>
      </w:pPr>
    </w:p>
    <w:p w14:paraId="010C6A55" w14:textId="77777777" w:rsidR="00603A5B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vlerave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folklorit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burimor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me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përfshirjen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komunitetit</w:t>
      </w:r>
      <w:proofErr w:type="spellEnd"/>
    </w:p>
    <w:p w14:paraId="5457E132" w14:textId="77777777" w:rsidR="00603A5B" w:rsidRPr="00F0062A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Promovimi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diversitetit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kulturor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kontributi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i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tyre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për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shoqëri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më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00783E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00783E">
        <w:rPr>
          <w:rFonts w:ascii="Times" w:hAnsi="Times" w:cs="Times New Roman"/>
          <w:i/>
          <w:iCs/>
          <w:sz w:val="24"/>
          <w:szCs w:val="24"/>
        </w:rPr>
        <w:t>pasur</w:t>
      </w:r>
      <w:proofErr w:type="spellEnd"/>
    </w:p>
    <w:p w14:paraId="4A671C59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Rritja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njohurive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rinjeve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r w:rsidRPr="00F15A64">
        <w:rPr>
          <w:rFonts w:ascii="Times" w:hAnsi="Times" w:cs="Times New Roman"/>
          <w:i/>
          <w:iCs/>
          <w:sz w:val="24"/>
          <w:szCs w:val="24"/>
        </w:rPr>
        <w:t>r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vlerat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veshjen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tradicionale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dy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komuniteteve</w:t>
      </w:r>
      <w:proofErr w:type="spellEnd"/>
    </w:p>
    <w:p w14:paraId="70B757D3" w14:textId="77777777" w:rsidR="00603A5B" w:rsidRPr="00F15A64" w:rsidRDefault="00603A5B" w:rsidP="00603A5B">
      <w:pPr>
        <w:pStyle w:val="ListParagraph"/>
        <w:numPr>
          <w:ilvl w:val="1"/>
          <w:numId w:val="1"/>
        </w:numPr>
        <w:spacing w:after="0" w:line="240" w:lineRule="auto"/>
        <w:ind w:left="900" w:hanging="540"/>
        <w:rPr>
          <w:rFonts w:ascii="Times" w:hAnsi="Times" w:cs="Times New Roman"/>
          <w:i/>
          <w:iCs/>
          <w:sz w:val="24"/>
          <w:szCs w:val="24"/>
        </w:rPr>
      </w:pP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Mbështetja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organizatave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kulturore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</w:t>
      </w:r>
      <w:r>
        <w:rPr>
          <w:rFonts w:ascii="Times" w:hAnsi="Times" w:cs="Times New Roman"/>
          <w:i/>
          <w:iCs/>
          <w:sz w:val="24"/>
          <w:szCs w:val="24"/>
        </w:rPr>
        <w:t>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promovimin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ruajtjen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valleve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tradicionale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të</w:t>
      </w:r>
      <w:proofErr w:type="spellEnd"/>
      <w:proofErr w:type="gram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dy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komuniteteve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si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ruajtja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traditës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organizimin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dasmave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në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trevën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e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Opojës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dhe</w:t>
      </w:r>
      <w:proofErr w:type="spellEnd"/>
      <w:r w:rsidRPr="00F15A64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F15A64">
        <w:rPr>
          <w:rFonts w:ascii="Times" w:hAnsi="Times" w:cs="Times New Roman"/>
          <w:i/>
          <w:iCs/>
          <w:sz w:val="24"/>
          <w:szCs w:val="24"/>
        </w:rPr>
        <w:t>Gorës</w:t>
      </w:r>
      <w:proofErr w:type="spellEnd"/>
    </w:p>
    <w:p w14:paraId="44B11D28" w14:textId="77777777" w:rsidR="00603A5B" w:rsidRPr="00BD62DC" w:rsidRDefault="00603A5B" w:rsidP="00603A5B">
      <w:pPr>
        <w:rPr>
          <w:rFonts w:ascii="Calibri" w:hAnsi="Calibri" w:cs="Calibri"/>
          <w:iCs/>
        </w:rPr>
      </w:pPr>
    </w:p>
    <w:p w14:paraId="59B869C3" w14:textId="77777777" w:rsidR="00603A5B" w:rsidRDefault="00603A5B" w:rsidP="00603A5B"/>
    <w:p w14:paraId="55F4D171" w14:textId="38A446A2" w:rsidR="005F01FC" w:rsidRDefault="005F01FC" w:rsidP="00096C37">
      <w:pPr>
        <w:tabs>
          <w:tab w:val="center" w:pos="4680"/>
          <w:tab w:val="right" w:pos="9360"/>
        </w:tabs>
        <w:spacing w:after="0" w:line="240" w:lineRule="auto"/>
        <w:rPr>
          <w:rFonts w:ascii="Myriad Pro" w:hAnsi="Myriad Pro"/>
          <w:b/>
          <w:bCs/>
          <w:i/>
          <w:iCs/>
          <w:u w:val="single"/>
        </w:rPr>
      </w:pPr>
    </w:p>
    <w:sectPr w:rsidR="005F01FC" w:rsidSect="0010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15F3E"/>
    <w:multiLevelType w:val="multilevel"/>
    <w:tmpl w:val="36CCA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77"/>
    <w:rsid w:val="0001356F"/>
    <w:rsid w:val="00030497"/>
    <w:rsid w:val="00072FBC"/>
    <w:rsid w:val="00096C37"/>
    <w:rsid w:val="000E320B"/>
    <w:rsid w:val="001054C0"/>
    <w:rsid w:val="00183A7B"/>
    <w:rsid w:val="002206DC"/>
    <w:rsid w:val="00336827"/>
    <w:rsid w:val="003606F2"/>
    <w:rsid w:val="003E379D"/>
    <w:rsid w:val="00477A1B"/>
    <w:rsid w:val="00484A03"/>
    <w:rsid w:val="004A6124"/>
    <w:rsid w:val="004B6054"/>
    <w:rsid w:val="005408B7"/>
    <w:rsid w:val="0056281E"/>
    <w:rsid w:val="005674D1"/>
    <w:rsid w:val="005F01FC"/>
    <w:rsid w:val="00603A5B"/>
    <w:rsid w:val="0062592A"/>
    <w:rsid w:val="006E522A"/>
    <w:rsid w:val="00895873"/>
    <w:rsid w:val="00914B8F"/>
    <w:rsid w:val="00917267"/>
    <w:rsid w:val="00972C60"/>
    <w:rsid w:val="009A2E15"/>
    <w:rsid w:val="009F441A"/>
    <w:rsid w:val="00A7542D"/>
    <w:rsid w:val="00AA6927"/>
    <w:rsid w:val="00B31051"/>
    <w:rsid w:val="00B523DB"/>
    <w:rsid w:val="00BB0C29"/>
    <w:rsid w:val="00C95FC8"/>
    <w:rsid w:val="00EA59DF"/>
    <w:rsid w:val="00EC3E2F"/>
    <w:rsid w:val="00F01DFD"/>
    <w:rsid w:val="00F25F77"/>
    <w:rsid w:val="00F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6C5D"/>
  <w15:chartTrackingRefBased/>
  <w15:docId w15:val="{16C5F0B9-CE12-4251-B698-B244FC5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A5B"/>
    <w:pPr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Smailovic</dc:creator>
  <cp:keywords/>
  <dc:description/>
  <cp:lastModifiedBy>Nexhat</cp:lastModifiedBy>
  <cp:revision>5</cp:revision>
  <cp:lastPrinted>2023-03-27T08:00:00Z</cp:lastPrinted>
  <dcterms:created xsi:type="dcterms:W3CDTF">2023-03-27T09:55:00Z</dcterms:created>
  <dcterms:modified xsi:type="dcterms:W3CDTF">2023-03-28T09:00:00Z</dcterms:modified>
</cp:coreProperties>
</file>