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color w:val="5B9BD5" w:themeColor="accent1"/>
        </w:rPr>
        <w:id w:val="877585516"/>
        <w:docPartObj>
          <w:docPartGallery w:val="Cover Pages"/>
          <w:docPartUnique/>
        </w:docPartObj>
      </w:sdtPr>
      <w:sdtEndPr/>
      <w:sdtContent>
        <w:p w:rsidR="006577B9" w:rsidRDefault="00654207" w:rsidP="006577B9">
          <w:pPr>
            <w:pStyle w:val="NoSpacing"/>
            <w:spacing w:before="1540" w:after="240"/>
            <w:rPr>
              <w:rFonts w:eastAsia="MS Mincho"/>
              <w:b/>
              <w:bCs/>
              <w:sz w:val="20"/>
              <w:szCs w:val="20"/>
              <w:lang w:val="es-ES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68B8D11" wp14:editId="42AFB6FE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1098550" cy="1028700"/>
                <wp:effectExtent l="0" t="0" r="6350" b="0"/>
                <wp:wrapNone/>
                <wp:docPr id="1" name="Picture 1" descr="Logoer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er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577B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EFA3015" wp14:editId="6F13680C">
                <wp:simplePos x="0" y="0"/>
                <wp:positionH relativeFrom="column">
                  <wp:posOffset>4905375</wp:posOffset>
                </wp:positionH>
                <wp:positionV relativeFrom="paragraph">
                  <wp:posOffset>-113030</wp:posOffset>
                </wp:positionV>
                <wp:extent cx="1143000" cy="1141730"/>
                <wp:effectExtent l="0" t="0" r="0" b="1270"/>
                <wp:wrapSquare wrapText="bothSides"/>
                <wp:docPr id="2" name="Picture 2" descr="Logo--kuvendi-komunal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--kuvendi-komunal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1417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577B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A0C04BD" wp14:editId="6A1EB806">
                    <wp:simplePos x="0" y="0"/>
                    <wp:positionH relativeFrom="column">
                      <wp:posOffset>142240</wp:posOffset>
                    </wp:positionH>
                    <wp:positionV relativeFrom="paragraph">
                      <wp:posOffset>1170940</wp:posOffset>
                    </wp:positionV>
                    <wp:extent cx="6105525" cy="9525"/>
                    <wp:effectExtent l="19050" t="19050" r="28575" b="28575"/>
                    <wp:wrapNone/>
                    <wp:docPr id="6" name="Straight Connector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5525" cy="952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4F3A848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pt,92.2pt" to="491.95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" strokeweight="2.25pt"/>
                </w:pict>
              </mc:Fallback>
            </mc:AlternateContent>
          </w:r>
          <w:r w:rsidR="006577B9">
            <w:rPr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                 </w:t>
          </w:r>
          <w:r>
            <w:rPr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="006577B9">
            <w:rPr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>
            <w:rPr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</w:t>
          </w:r>
          <w:r w:rsidR="006577B9">
            <w:rPr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proofErr w:type="spellStart"/>
          <w:r w:rsidR="006577B9">
            <w:rPr>
              <w:rFonts w:eastAsia="MS Mincho"/>
              <w:bCs/>
              <w:color w:val="5B9BD5" w:themeColor="accent1"/>
              <w:sz w:val="28"/>
              <w:szCs w:val="28"/>
              <w:lang w:val="es-E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Republika</w:t>
          </w:r>
          <w:proofErr w:type="spellEnd"/>
          <w:r w:rsidR="006577B9">
            <w:rPr>
              <w:rFonts w:eastAsia="MS Mincho"/>
              <w:bCs/>
              <w:color w:val="5B9BD5" w:themeColor="accent1"/>
              <w:sz w:val="28"/>
              <w:szCs w:val="28"/>
              <w:lang w:val="es-E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e </w:t>
          </w:r>
          <w:proofErr w:type="spellStart"/>
          <w:r w:rsidR="006577B9">
            <w:rPr>
              <w:rFonts w:eastAsia="MS Mincho"/>
              <w:bCs/>
              <w:color w:val="5B9BD5" w:themeColor="accent1"/>
              <w:sz w:val="28"/>
              <w:szCs w:val="28"/>
              <w:lang w:val="es-E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Kosovës</w:t>
          </w:r>
          <w:proofErr w:type="spellEnd"/>
          <w:r w:rsidR="006577B9">
            <w:rPr>
              <w:rFonts w:eastAsia="MS Mincho"/>
              <w:bCs/>
              <w:color w:val="5B9BD5" w:themeColor="accent1"/>
              <w:sz w:val="28"/>
              <w:szCs w:val="28"/>
              <w:lang w:val="es-E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</w:t>
          </w:r>
          <w:r w:rsidR="006577B9">
            <w:rPr>
              <w:rFonts w:eastAsia="MS Mincho"/>
              <w:b/>
              <w:bCs/>
              <w:sz w:val="28"/>
              <w:szCs w:val="28"/>
              <w:lang w:val="es-ES"/>
            </w:rPr>
            <w:t xml:space="preserve">            </w:t>
          </w:r>
          <w:proofErr w:type="spellStart"/>
          <w:r w:rsidR="006577B9">
            <w:rPr>
              <w:rFonts w:eastAsia="MS Mincho"/>
              <w:bCs/>
              <w:color w:val="5B9BD5" w:themeColor="accent1"/>
              <w:sz w:val="28"/>
              <w:szCs w:val="28"/>
              <w:lang w:val="es-E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Komuna</w:t>
          </w:r>
          <w:proofErr w:type="spellEnd"/>
          <w:r w:rsidR="006577B9">
            <w:rPr>
              <w:rFonts w:eastAsia="MS Mincho"/>
              <w:bCs/>
              <w:color w:val="5B9BD5" w:themeColor="accent1"/>
              <w:sz w:val="28"/>
              <w:szCs w:val="28"/>
              <w:lang w:val="es-E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e </w:t>
          </w:r>
          <w:proofErr w:type="spellStart"/>
          <w:r w:rsidR="006577B9">
            <w:rPr>
              <w:rFonts w:eastAsia="MS Mincho"/>
              <w:bCs/>
              <w:color w:val="5B9BD5" w:themeColor="accent1"/>
              <w:sz w:val="28"/>
              <w:szCs w:val="28"/>
              <w:lang w:val="es-E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Dragashit</w:t>
          </w:r>
          <w:proofErr w:type="spellEnd"/>
        </w:p>
        <w:p w:rsidR="006577B9" w:rsidRDefault="006577B9" w:rsidP="006577B9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i/>
              <w:sz w:val="20"/>
              <w:szCs w:val="20"/>
              <w:lang w:val="sq-AL"/>
            </w:rPr>
          </w:pPr>
        </w:p>
        <w:p w:rsidR="006577B9" w:rsidRDefault="006577B9" w:rsidP="006577B9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:rsidR="006577B9" w:rsidRDefault="006577B9" w:rsidP="006577B9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</w:p>
        <w:sdt>
          <w:sdtPr>
            <w:rPr>
              <w:rFonts w:eastAsiaTheme="majorEastAsia"/>
              <w:caps/>
              <w:color w:val="5B9BD5" w:themeColor="accent1"/>
              <w:sz w:val="72"/>
              <w:szCs w:val="72"/>
            </w:rPr>
            <w:alias w:val="Title"/>
            <w:id w:val="1735040861"/>
            <w:placeholder>
              <w:docPart w:val="2139879CF2424E99A585A3424DD44AA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6577B9" w:rsidRDefault="006577B9" w:rsidP="006577B9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eastAsiaTheme="majorEastAsia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eastAsiaTheme="majorEastAsia"/>
                  <w:caps/>
                  <w:color w:val="5B9BD5" w:themeColor="accent1"/>
                  <w:sz w:val="72"/>
                  <w:szCs w:val="72"/>
                </w:rPr>
                <w:t>rAPORTI I REALIZIMI</w:t>
              </w:r>
              <w:r w:rsidR="000E4018">
                <w:rPr>
                  <w:rFonts w:eastAsiaTheme="majorEastAsia"/>
                  <w:caps/>
                  <w:color w:val="5B9BD5" w:themeColor="accent1"/>
                  <w:sz w:val="72"/>
                  <w:szCs w:val="72"/>
                </w:rPr>
                <w:t>T TE BUXHETIT JANAR-QERSHOR 2022</w:t>
              </w:r>
            </w:p>
          </w:sdtContent>
        </w:sdt>
        <w:p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0E4018" w:rsidRDefault="000E4018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0E4018" w:rsidRDefault="000E4018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0E4018" w:rsidRDefault="000E4018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0E4018" w:rsidRDefault="000E4018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6577B9" w:rsidRDefault="002F77FC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  <w:proofErr w:type="spellStart"/>
          <w:r>
            <w:rPr>
              <w:color w:val="5B9BD5" w:themeColor="accent1"/>
              <w:sz w:val="28"/>
              <w:szCs w:val="28"/>
            </w:rPr>
            <w:t>Gusht</w:t>
          </w:r>
          <w:proofErr w:type="spellEnd"/>
          <w:r w:rsidR="00760696">
            <w:rPr>
              <w:color w:val="5B9BD5" w:themeColor="accent1"/>
              <w:sz w:val="28"/>
              <w:szCs w:val="28"/>
            </w:rPr>
            <w:t xml:space="preserve"> 202</w:t>
          </w:r>
          <w:r w:rsidR="000E4018">
            <w:rPr>
              <w:color w:val="5B9BD5" w:themeColor="accent1"/>
              <w:sz w:val="28"/>
              <w:szCs w:val="28"/>
            </w:rPr>
            <w:t>2</w:t>
          </w:r>
          <w:bookmarkStart w:id="0" w:name="_GoBack"/>
          <w:bookmarkEnd w:id="0"/>
        </w:p>
        <w:p w:rsidR="006577B9" w:rsidRDefault="004F0F6B" w:rsidP="006577B9">
          <w:pPr>
            <w:rPr>
              <w:rFonts w:ascii="Times New Roman" w:hAnsi="Times New Roman" w:cs="Times New Roman"/>
            </w:rPr>
          </w:pPr>
        </w:p>
      </w:sdtContent>
    </w:sdt>
    <w:p w:rsidR="006577B9" w:rsidRDefault="006577B9" w:rsidP="006577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RAPORTI</w:t>
      </w:r>
    </w:p>
    <w:p w:rsidR="006577B9" w:rsidRDefault="006577B9" w:rsidP="006577B9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</w:rPr>
        <w:t>MBI REALIZIMIN E BUXHETIT P</w:t>
      </w:r>
      <w:r w:rsidR="00654207">
        <w:rPr>
          <w:rFonts w:ascii="Times New Roman" w:hAnsi="Times New Roman" w:cs="Times New Roman"/>
          <w:b/>
          <w:sz w:val="24"/>
          <w:szCs w:val="24"/>
          <w:lang w:val="sq-AL"/>
        </w:rPr>
        <w:t>ËR PERIUDHËN JANAR-QERSHOR  2022</w:t>
      </w:r>
    </w:p>
    <w:p w:rsidR="006577B9" w:rsidRDefault="006577B9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Raportimi  financiar në baza periodike  është obligim ligjor  i çdo subjekti të sektorit  publik dhe  bazohet në dispozitat e nenit 45 të Ligjit mbi Menaxhimin e Financave Publike dhe Përgjegjësitë. Neni 45.4 i këtij ligji obligon Kryetarin e Komunës që të përgatisë dhe dorëzojë  në Kuvend raportet periodike të cilat mbulojnë vitin fiskal brenda afatit prej 30 ditësh nga përfundimi i periudhës raportuese.</w:t>
      </w:r>
    </w:p>
    <w:p w:rsidR="006577B9" w:rsidRDefault="006577B9" w:rsidP="006577B9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INFORMACIONE MBI BUXHETIN </w:t>
      </w:r>
    </w:p>
    <w:p w:rsidR="006577B9" w:rsidRDefault="006577B9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Buxheti i </w:t>
      </w:r>
      <w:r w:rsidR="00AD5339">
        <w:rPr>
          <w:rFonts w:ascii="Times New Roman" w:hAnsi="Times New Roman" w:cs="Times New Roman"/>
          <w:sz w:val="24"/>
          <w:szCs w:val="24"/>
          <w:lang w:val="sq-AL"/>
        </w:rPr>
        <w:t>komunës për  vitin buxhetor 2022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i miratuar nga asambleja komunale është pjesë e pasqyrave tabelare  të paraqitura në Ligjin mbi Buxhtin e Republikës së Kosovës për vitin 202</w:t>
      </w:r>
      <w:r w:rsidR="00AD5339">
        <w:rPr>
          <w:rFonts w:ascii="Times New Roman" w:hAnsi="Times New Roman" w:cs="Times New Roman"/>
          <w:sz w:val="24"/>
          <w:szCs w:val="24"/>
          <w:lang w:val="sq-AL"/>
        </w:rPr>
        <w:t>2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6577B9" w:rsidRDefault="00152BF9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Buxheti </w:t>
      </w:r>
      <w:r w:rsidR="00AD5339">
        <w:rPr>
          <w:rFonts w:ascii="Times New Roman" w:hAnsi="Times New Roman" w:cs="Times New Roman"/>
          <w:sz w:val="24"/>
          <w:szCs w:val="24"/>
          <w:lang w:val="sq-AL"/>
        </w:rPr>
        <w:t xml:space="preserve"> për vitin 202</w:t>
      </w:r>
      <w:r w:rsidR="001C37F7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6577B9">
        <w:rPr>
          <w:rFonts w:ascii="Times New Roman" w:hAnsi="Times New Roman" w:cs="Times New Roman"/>
          <w:sz w:val="24"/>
          <w:szCs w:val="24"/>
          <w:lang w:val="sq-AL"/>
        </w:rPr>
        <w:t xml:space="preserve"> arrinë shumën prej </w:t>
      </w:r>
      <w:r w:rsidR="001C37F7" w:rsidRPr="001C37F7">
        <w:rPr>
          <w:rFonts w:ascii="Times New Roman" w:hAnsi="Times New Roman" w:cs="Times New Roman"/>
          <w:sz w:val="24"/>
          <w:szCs w:val="24"/>
          <w:lang w:val="sq-AL"/>
        </w:rPr>
        <w:t>9</w:t>
      </w:r>
      <w:r w:rsidR="001C37F7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1C37F7" w:rsidRPr="001C37F7">
        <w:rPr>
          <w:rFonts w:ascii="Times New Roman" w:hAnsi="Times New Roman" w:cs="Times New Roman"/>
          <w:sz w:val="24"/>
          <w:szCs w:val="24"/>
          <w:lang w:val="sq-AL"/>
        </w:rPr>
        <w:t>971</w:t>
      </w:r>
      <w:r w:rsidR="001C37F7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1C37F7" w:rsidRPr="001C37F7">
        <w:rPr>
          <w:rFonts w:ascii="Times New Roman" w:hAnsi="Times New Roman" w:cs="Times New Roman"/>
          <w:sz w:val="24"/>
          <w:szCs w:val="24"/>
          <w:lang w:val="sq-AL"/>
        </w:rPr>
        <w:t>590.2</w:t>
      </w:r>
      <w:r w:rsidR="005956AB">
        <w:rPr>
          <w:rFonts w:ascii="Times New Roman" w:hAnsi="Times New Roman" w:cs="Times New Roman"/>
          <w:sz w:val="24"/>
          <w:szCs w:val="24"/>
          <w:lang w:val="sq-AL"/>
        </w:rPr>
        <w:t xml:space="preserve">0 </w:t>
      </w:r>
      <w:r w:rsidR="006577B9">
        <w:rPr>
          <w:rFonts w:ascii="Times New Roman" w:hAnsi="Times New Roman" w:cs="Times New Roman"/>
          <w:sz w:val="24"/>
          <w:szCs w:val="24"/>
          <w:lang w:val="sq-AL"/>
        </w:rPr>
        <w:t xml:space="preserve">euro, nga kjo  shumë </w:t>
      </w:r>
      <w:r w:rsidR="001C37F7" w:rsidRPr="001C37F7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1C37F7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1C37F7" w:rsidRPr="001C37F7">
        <w:rPr>
          <w:rFonts w:ascii="Times New Roman" w:hAnsi="Times New Roman" w:cs="Times New Roman"/>
          <w:sz w:val="24"/>
          <w:szCs w:val="24"/>
          <w:lang w:val="sq-AL"/>
        </w:rPr>
        <w:t>883</w:t>
      </w:r>
      <w:r w:rsidR="001C37F7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1C37F7" w:rsidRPr="001C37F7">
        <w:rPr>
          <w:rFonts w:ascii="Times New Roman" w:hAnsi="Times New Roman" w:cs="Times New Roman"/>
          <w:sz w:val="24"/>
          <w:szCs w:val="24"/>
          <w:lang w:val="sq-AL"/>
        </w:rPr>
        <w:t>092.89</w:t>
      </w:r>
      <w:r w:rsidR="006577B9">
        <w:rPr>
          <w:rFonts w:ascii="Times New Roman" w:hAnsi="Times New Roman" w:cs="Times New Roman"/>
          <w:sz w:val="24"/>
          <w:szCs w:val="24"/>
          <w:lang w:val="sq-AL"/>
        </w:rPr>
        <w:t xml:space="preserve">euro janë nga Fondi i Përgjithëshëm-Granti Qeveritar, ndërsa pjesa tjetër prej </w:t>
      </w:r>
      <w:r w:rsidR="001C37F7" w:rsidRPr="001C37F7">
        <w:rPr>
          <w:rFonts w:ascii="Times New Roman" w:hAnsi="Times New Roman" w:cs="Times New Roman"/>
          <w:sz w:val="24"/>
          <w:szCs w:val="24"/>
          <w:lang w:val="sq-AL"/>
        </w:rPr>
        <w:t>481</w:t>
      </w:r>
      <w:r w:rsidR="001C37F7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1C37F7" w:rsidRPr="001C37F7">
        <w:rPr>
          <w:rFonts w:ascii="Times New Roman" w:hAnsi="Times New Roman" w:cs="Times New Roman"/>
          <w:sz w:val="24"/>
          <w:szCs w:val="24"/>
          <w:lang w:val="sq-AL"/>
        </w:rPr>
        <w:t>904</w:t>
      </w:r>
      <w:r w:rsidR="001C37F7">
        <w:rPr>
          <w:rFonts w:ascii="Times New Roman" w:hAnsi="Times New Roman" w:cs="Times New Roman"/>
          <w:sz w:val="24"/>
          <w:szCs w:val="24"/>
          <w:lang w:val="sq-AL"/>
        </w:rPr>
        <w:t xml:space="preserve">.00 </w:t>
      </w:r>
      <w:r w:rsidR="006577B9">
        <w:rPr>
          <w:rFonts w:ascii="Times New Roman" w:hAnsi="Times New Roman" w:cs="Times New Roman"/>
          <w:sz w:val="24"/>
          <w:szCs w:val="24"/>
          <w:lang w:val="sq-AL"/>
        </w:rPr>
        <w:t xml:space="preserve">janë </w:t>
      </w:r>
    </w:p>
    <w:p w:rsidR="006577B9" w:rsidRDefault="006577B9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Pjesë e Buxhetit Komunal janë dhe të hyrat vetanake të pashpenzuara dhe të bartura nga viti paraprak  në shumën prej </w:t>
      </w:r>
      <w:r w:rsidR="001C37F7" w:rsidRPr="001C37F7">
        <w:rPr>
          <w:rFonts w:ascii="Times New Roman" w:hAnsi="Times New Roman" w:cs="Times New Roman"/>
          <w:sz w:val="24"/>
          <w:szCs w:val="24"/>
          <w:lang w:val="sq-AL"/>
        </w:rPr>
        <w:t>397</w:t>
      </w:r>
      <w:r w:rsidR="001C37F7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1C37F7" w:rsidRPr="001C37F7">
        <w:rPr>
          <w:rFonts w:ascii="Times New Roman" w:hAnsi="Times New Roman" w:cs="Times New Roman"/>
          <w:sz w:val="24"/>
          <w:szCs w:val="24"/>
          <w:lang w:val="sq-AL"/>
        </w:rPr>
        <w:t>609.28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euro. </w:t>
      </w:r>
      <w:r w:rsidR="00194B9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6577B9" w:rsidRDefault="006577B9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Po </w:t>
      </w:r>
      <w:r w:rsidR="005653D3">
        <w:rPr>
          <w:rFonts w:ascii="Times New Roman" w:hAnsi="Times New Roman" w:cs="Times New Roman"/>
          <w:sz w:val="24"/>
          <w:szCs w:val="24"/>
          <w:lang w:val="sq-AL"/>
        </w:rPr>
        <w:t>kështu, në buxhetin e vitit 2022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janë bartur edhe 1</w:t>
      </w:r>
      <w:r w:rsidR="001C37F7">
        <w:rPr>
          <w:rFonts w:ascii="Times New Roman" w:hAnsi="Times New Roman" w:cs="Times New Roman"/>
          <w:sz w:val="24"/>
          <w:szCs w:val="24"/>
          <w:lang w:val="sq-AL"/>
        </w:rPr>
        <w:t>1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1C37F7">
        <w:rPr>
          <w:rFonts w:ascii="Times New Roman" w:hAnsi="Times New Roman" w:cs="Times New Roman"/>
          <w:sz w:val="24"/>
          <w:szCs w:val="24"/>
          <w:lang w:val="sq-AL"/>
        </w:rPr>
        <w:t>211.95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euro mjete të pashpenzuara nga vitet 2012 të cilat i përkasin donatorve.</w:t>
      </w:r>
    </w:p>
    <w:p w:rsidR="001C37F7" w:rsidRPr="001C37F7" w:rsidRDefault="001C37F7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Si dhe nga grandi i performances nga </w:t>
      </w:r>
      <w:proofErr w:type="spellStart"/>
      <w:r w:rsidRPr="001C37F7">
        <w:rPr>
          <w:rFonts w:ascii="Times New Roman" w:hAnsi="Times New Roman" w:cs="Times New Roman"/>
          <w:bCs/>
        </w:rPr>
        <w:t>H</w:t>
      </w:r>
      <w:r>
        <w:rPr>
          <w:rFonts w:ascii="Times New Roman" w:hAnsi="Times New Roman" w:cs="Times New Roman"/>
          <w:bCs/>
        </w:rPr>
        <w:t>elvetas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shuma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prej</w:t>
      </w:r>
      <w:proofErr w:type="spellEnd"/>
      <w:r>
        <w:rPr>
          <w:rFonts w:ascii="Times New Roman" w:hAnsi="Times New Roman" w:cs="Times New Roman"/>
          <w:bCs/>
        </w:rPr>
        <w:t xml:space="preserve"> 197,772.08 euro </w:t>
      </w:r>
    </w:p>
    <w:p w:rsidR="00FA4C48" w:rsidRDefault="00FA4C48" w:rsidP="00FA4C4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 xml:space="preserve">Tabela nr.1 Buxheti aktual sipas burimeve të financimit  </w:t>
      </w:r>
    </w:p>
    <w:bookmarkStart w:id="1" w:name="_MON_1655788440"/>
    <w:bookmarkEnd w:id="1"/>
    <w:p w:rsidR="006577B9" w:rsidRDefault="00FA4C48" w:rsidP="00FA4C4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object w:dxaOrig="10603" w:dyaOrig="32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162pt" o:ole="">
            <v:imagedata r:id="rId9" o:title=""/>
          </v:shape>
          <o:OLEObject Type="Embed" ProgID="Excel.Sheet.12" ShapeID="_x0000_i1025" DrawAspect="Content" ObjectID="_1720946689" r:id="rId10"/>
        </w:object>
      </w:r>
    </w:p>
    <w:p w:rsidR="005D6186" w:rsidRPr="005D6186" w:rsidRDefault="005D6186" w:rsidP="006577B9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6577B9" w:rsidRDefault="006577B9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Buxheti total i periudhës raportuese në krahasim me periudhën e njëjtë të vitit paraprak është më i </w:t>
      </w:r>
      <w:r w:rsidR="000C27B9">
        <w:rPr>
          <w:rFonts w:ascii="Times New Roman" w:hAnsi="Times New Roman" w:cs="Times New Roman"/>
          <w:sz w:val="24"/>
          <w:szCs w:val="24"/>
          <w:lang w:val="sq-AL"/>
        </w:rPr>
        <w:t>lart</w:t>
      </w:r>
      <w:r w:rsidR="00C30DC4">
        <w:rPr>
          <w:rFonts w:ascii="Times New Roman" w:hAnsi="Times New Roman" w:cs="Times New Roman"/>
          <w:sz w:val="24"/>
          <w:szCs w:val="24"/>
          <w:lang w:val="sq-AL"/>
        </w:rPr>
        <w:t xml:space="preserve"> për </w:t>
      </w:r>
      <w:r w:rsidR="000C27B9">
        <w:rPr>
          <w:rFonts w:ascii="Times New Roman" w:hAnsi="Times New Roman" w:cs="Times New Roman"/>
          <w:sz w:val="24"/>
          <w:szCs w:val="24"/>
          <w:lang w:val="sq-AL"/>
        </w:rPr>
        <w:t>5.86</w:t>
      </w:r>
      <w:r w:rsidR="00C30DC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%. Fo</w:t>
      </w:r>
      <w:r w:rsidR="000C27B9">
        <w:rPr>
          <w:rFonts w:ascii="Times New Roman" w:hAnsi="Times New Roman" w:cs="Times New Roman"/>
          <w:sz w:val="24"/>
          <w:szCs w:val="24"/>
          <w:lang w:val="sq-AL"/>
        </w:rPr>
        <w:t>ndi i Përgjithshem ka një rritje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prej </w:t>
      </w:r>
      <w:r w:rsidR="000C27B9">
        <w:rPr>
          <w:rFonts w:ascii="Times New Roman" w:hAnsi="Times New Roman" w:cs="Times New Roman"/>
          <w:sz w:val="24"/>
          <w:szCs w:val="24"/>
          <w:lang w:val="sq-AL"/>
        </w:rPr>
        <w:t>3.59</w:t>
      </w:r>
      <w:r w:rsidR="00C30DC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%, ndërsa</w:t>
      </w:r>
      <w:r w:rsidR="000C27B9">
        <w:rPr>
          <w:rFonts w:ascii="Times New Roman" w:hAnsi="Times New Roman" w:cs="Times New Roman"/>
          <w:sz w:val="24"/>
          <w:szCs w:val="24"/>
          <w:lang w:val="sq-AL"/>
        </w:rPr>
        <w:t xml:space="preserve"> të hyrat vetanake kanë një rritje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prej </w:t>
      </w:r>
      <w:r w:rsidR="000C27B9">
        <w:rPr>
          <w:rFonts w:ascii="Times New Roman" w:hAnsi="Times New Roman" w:cs="Times New Roman"/>
          <w:sz w:val="24"/>
          <w:szCs w:val="24"/>
          <w:lang w:val="sq-AL"/>
        </w:rPr>
        <w:t>16.11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%, dh</w:t>
      </w:r>
      <w:r w:rsidR="000C27B9">
        <w:rPr>
          <w:rFonts w:ascii="Times New Roman" w:hAnsi="Times New Roman" w:cs="Times New Roman"/>
          <w:sz w:val="24"/>
          <w:szCs w:val="24"/>
          <w:lang w:val="sq-AL"/>
        </w:rPr>
        <w:t>e të hyrat e bartura nga viti i kaluar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prej </w:t>
      </w:r>
      <w:r w:rsidR="000C27B9">
        <w:rPr>
          <w:rFonts w:ascii="Times New Roman" w:hAnsi="Times New Roman" w:cs="Times New Roman"/>
          <w:sz w:val="24"/>
          <w:szCs w:val="24"/>
          <w:lang w:val="sq-AL"/>
        </w:rPr>
        <w:t>25.38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 janë me të </w:t>
      </w:r>
      <w:r w:rsidR="000C27B9">
        <w:rPr>
          <w:rFonts w:ascii="Times New Roman" w:hAnsi="Times New Roman" w:cs="Times New Roman"/>
          <w:sz w:val="24"/>
          <w:szCs w:val="24"/>
          <w:lang w:val="sq-AL"/>
        </w:rPr>
        <w:t>larta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se viti paraprak.</w:t>
      </w:r>
    </w:p>
    <w:p w:rsidR="006577B9" w:rsidRDefault="006577B9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Shikuar sipas strukturës Fondi i Përgjithshëm  në shumën to</w:t>
      </w:r>
      <w:r w:rsidR="000C27B9">
        <w:rPr>
          <w:rFonts w:ascii="Times New Roman" w:hAnsi="Times New Roman" w:cs="Times New Roman"/>
          <w:sz w:val="24"/>
          <w:szCs w:val="24"/>
          <w:lang w:val="sq-AL"/>
        </w:rPr>
        <w:t>tale të buxhetit për vitin 2022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ka një pjesëmarrje prej </w:t>
      </w:r>
      <w:r w:rsidR="000C27B9">
        <w:rPr>
          <w:rFonts w:ascii="Times New Roman" w:hAnsi="Times New Roman" w:cs="Times New Roman"/>
          <w:sz w:val="24"/>
          <w:szCs w:val="24"/>
          <w:lang w:val="sq-AL"/>
        </w:rPr>
        <w:t>89.08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%, të hyrat vetanake (të buxhetuara dhe të bartura) </w:t>
      </w:r>
      <w:r w:rsidR="000C27B9">
        <w:rPr>
          <w:rFonts w:ascii="Times New Roman" w:hAnsi="Times New Roman" w:cs="Times New Roman"/>
          <w:sz w:val="24"/>
          <w:szCs w:val="24"/>
          <w:lang w:val="sq-AL"/>
        </w:rPr>
        <w:t>8.82</w:t>
      </w:r>
      <w:r w:rsidR="00B6205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175B0">
        <w:rPr>
          <w:rFonts w:ascii="Times New Roman" w:hAnsi="Times New Roman" w:cs="Times New Roman"/>
          <w:sz w:val="24"/>
          <w:szCs w:val="24"/>
          <w:lang w:val="sq-AL"/>
        </w:rPr>
        <w:t xml:space="preserve">% , </w:t>
      </w:r>
      <w:r w:rsidR="000C27B9">
        <w:rPr>
          <w:rFonts w:ascii="Times New Roman" w:hAnsi="Times New Roman" w:cs="Times New Roman"/>
          <w:sz w:val="24"/>
          <w:szCs w:val="24"/>
          <w:lang w:val="sq-AL"/>
        </w:rPr>
        <w:t>Grandi donatoreve 2.1</w:t>
      </w:r>
      <w:r w:rsidR="000175B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%.</w:t>
      </w:r>
    </w:p>
    <w:p w:rsidR="006577B9" w:rsidRDefault="006577B9" w:rsidP="006577B9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577B9" w:rsidRDefault="006577B9" w:rsidP="006577B9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577B9" w:rsidRDefault="006577B9" w:rsidP="006577B9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Tabela nr.2 Shpërndarja e buxhetit në kategori buxhetore</w:t>
      </w:r>
    </w:p>
    <w:bookmarkStart w:id="2" w:name="_MON_1655789302"/>
    <w:bookmarkEnd w:id="2"/>
    <w:p w:rsidR="006577B9" w:rsidRDefault="007918F0" w:rsidP="006577B9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object w:dxaOrig="9405" w:dyaOrig="2655">
          <v:shape id="_x0000_i1026" type="#_x0000_t75" style="width:460.5pt;height:136.5pt" o:ole="">
            <v:imagedata r:id="rId11" o:title=""/>
          </v:shape>
          <o:OLEObject Type="Embed" ProgID="Excel.Sheet.12" ShapeID="_x0000_i1026" DrawAspect="Content" ObjectID="_1720946690" r:id="rId12"/>
        </w:object>
      </w:r>
    </w:p>
    <w:p w:rsidR="006577B9" w:rsidRDefault="006577B9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577B9" w:rsidRDefault="006577B9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Duke shikuar tabelën nr.2 mbi shpërndarjen e buxhetit në kategori buxhetore, kategoria buxhetore pagat dhe shtesat në krahasim me periudhën e njëjtë raportuese të</w:t>
      </w:r>
      <w:r w:rsidR="008B5906">
        <w:rPr>
          <w:rFonts w:ascii="Times New Roman" w:hAnsi="Times New Roman" w:cs="Times New Roman"/>
          <w:sz w:val="24"/>
          <w:szCs w:val="24"/>
          <w:lang w:val="sq-AL"/>
        </w:rPr>
        <w:t xml:space="preserve"> vitit paraprak është më e uler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për </w:t>
      </w:r>
      <w:r w:rsidR="008B5906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B55D8D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8B5906">
        <w:rPr>
          <w:rFonts w:ascii="Times New Roman" w:hAnsi="Times New Roman" w:cs="Times New Roman"/>
          <w:sz w:val="24"/>
          <w:szCs w:val="24"/>
          <w:lang w:val="sq-AL"/>
        </w:rPr>
        <w:t>97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%, mallrat dhe shërbimet</w:t>
      </w:r>
      <w:r w:rsidR="00B55D8D">
        <w:rPr>
          <w:rFonts w:ascii="Times New Roman" w:hAnsi="Times New Roman" w:cs="Times New Roman"/>
          <w:sz w:val="24"/>
          <w:szCs w:val="24"/>
          <w:lang w:val="sq-AL"/>
        </w:rPr>
        <w:t xml:space="preserve"> janë më te larta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për </w:t>
      </w:r>
      <w:r w:rsidR="00B55D8D">
        <w:rPr>
          <w:rFonts w:ascii="Times New Roman" w:hAnsi="Times New Roman" w:cs="Times New Roman"/>
          <w:sz w:val="24"/>
          <w:szCs w:val="24"/>
          <w:lang w:val="sq-AL"/>
        </w:rPr>
        <w:t>0.59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%, shërbimet komunale  janë të njëjta si vitit paraprak , subvencionet dhe transferet janë më të larta për </w:t>
      </w:r>
      <w:r w:rsidR="00B55D8D">
        <w:rPr>
          <w:rFonts w:ascii="Times New Roman" w:hAnsi="Times New Roman" w:cs="Times New Roman"/>
          <w:sz w:val="24"/>
          <w:szCs w:val="24"/>
          <w:lang w:val="sq-AL"/>
        </w:rPr>
        <w:t>69.50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 dhe  sh</w:t>
      </w:r>
      <w:r w:rsidR="00B55D8D">
        <w:rPr>
          <w:rFonts w:ascii="Times New Roman" w:hAnsi="Times New Roman" w:cs="Times New Roman"/>
          <w:sz w:val="24"/>
          <w:szCs w:val="24"/>
          <w:lang w:val="sq-AL"/>
        </w:rPr>
        <w:t>penzimet kapitale janë më të larta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prej </w:t>
      </w:r>
      <w:r w:rsidR="00B55D8D">
        <w:rPr>
          <w:rFonts w:ascii="Times New Roman" w:hAnsi="Times New Roman" w:cs="Times New Roman"/>
          <w:sz w:val="24"/>
          <w:szCs w:val="24"/>
          <w:lang w:val="sq-AL"/>
        </w:rPr>
        <w:t>14.32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%.</w:t>
      </w:r>
    </w:p>
    <w:p w:rsidR="00D81C93" w:rsidRPr="00D81C93" w:rsidRDefault="006577B9" w:rsidP="00D81C9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Në strukturën e buxhetit sipas kategorive buxhetore, pagat dhe shtesat kanë një pjesëmarrje prej: </w:t>
      </w:r>
      <w:r w:rsidR="00B55D8D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FC171B">
        <w:rPr>
          <w:rFonts w:ascii="Times New Roman" w:hAnsi="Times New Roman" w:cs="Times New Roman"/>
          <w:sz w:val="24"/>
          <w:szCs w:val="24"/>
          <w:lang w:val="sq-AL"/>
        </w:rPr>
        <w:t>8.8</w:t>
      </w:r>
      <w:r w:rsidR="003D22BC">
        <w:rPr>
          <w:rFonts w:ascii="Times New Roman" w:hAnsi="Times New Roman" w:cs="Times New Roman"/>
          <w:sz w:val="24"/>
          <w:szCs w:val="24"/>
          <w:lang w:val="sq-AL"/>
        </w:rPr>
        <w:t>1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%, mallrat e sherbimet </w:t>
      </w:r>
      <w:r w:rsidR="003D22BC">
        <w:rPr>
          <w:rFonts w:ascii="Times New Roman" w:hAnsi="Times New Roman" w:cs="Times New Roman"/>
          <w:sz w:val="24"/>
          <w:szCs w:val="24"/>
          <w:lang w:val="sq-AL"/>
        </w:rPr>
        <w:t>11.27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%, shërbimet komunale 1,</w:t>
      </w:r>
      <w:r w:rsidR="00B55D8D">
        <w:rPr>
          <w:rFonts w:ascii="Times New Roman" w:hAnsi="Times New Roman" w:cs="Times New Roman"/>
          <w:sz w:val="24"/>
          <w:szCs w:val="24"/>
          <w:lang w:val="sq-AL"/>
        </w:rPr>
        <w:t>3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</w:t>
      </w:r>
      <w:r w:rsidR="00B55D8D">
        <w:rPr>
          <w:rFonts w:ascii="Times New Roman" w:hAnsi="Times New Roman" w:cs="Times New Roman"/>
          <w:sz w:val="24"/>
          <w:szCs w:val="24"/>
          <w:lang w:val="sq-AL"/>
        </w:rPr>
        <w:t>, subvencionet dhe transferet 3.91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 dhe shpenzimet për investime kapitale  </w:t>
      </w:r>
      <w:r w:rsidR="00FC171B">
        <w:rPr>
          <w:rFonts w:ascii="Times New Roman" w:hAnsi="Times New Roman" w:cs="Times New Roman"/>
          <w:sz w:val="24"/>
          <w:szCs w:val="24"/>
          <w:lang w:val="sq-AL"/>
        </w:rPr>
        <w:t>34.71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%.</w:t>
      </w:r>
    </w:p>
    <w:p w:rsidR="006577B9" w:rsidRDefault="006577B9" w:rsidP="006577B9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918F0" w:rsidRDefault="007918F0" w:rsidP="006577B9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918F0" w:rsidRDefault="007918F0" w:rsidP="006577B9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918F0" w:rsidRDefault="007918F0" w:rsidP="006577B9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918F0" w:rsidRDefault="007918F0" w:rsidP="006577B9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577B9" w:rsidRDefault="006577B9" w:rsidP="006577B9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SHPENZIMET BUXHETORE</w:t>
      </w:r>
    </w:p>
    <w:p w:rsidR="006577B9" w:rsidRDefault="006577B9" w:rsidP="006577B9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1.Pagat dhe shtesat</w:t>
      </w:r>
    </w:p>
    <w:bookmarkStart w:id="3" w:name="_MON_1655793249"/>
    <w:bookmarkEnd w:id="3"/>
    <w:p w:rsidR="006577B9" w:rsidRDefault="00E10546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object w:dxaOrig="10320" w:dyaOrig="3300">
          <v:shape id="_x0000_i1027" type="#_x0000_t75" style="width:475.5pt;height:165.75pt" o:ole="">
            <v:imagedata r:id="rId13" o:title=""/>
          </v:shape>
          <o:OLEObject Type="Embed" ProgID="Excel.Sheet.12" ShapeID="_x0000_i1027" DrawAspect="Content" ObjectID="_1720946691" r:id="rId14"/>
        </w:object>
      </w:r>
      <w:r w:rsidR="006577B9">
        <w:rPr>
          <w:rFonts w:ascii="Times New Roman" w:hAnsi="Times New Roman" w:cs="Times New Roman"/>
          <w:sz w:val="24"/>
          <w:szCs w:val="24"/>
          <w:lang w:val="sq-AL"/>
        </w:rPr>
        <w:tab/>
        <w:t>Për periudhën raportuese kategoria e pagave dhe</w:t>
      </w:r>
      <w:r w:rsidR="003F325D">
        <w:rPr>
          <w:rFonts w:ascii="Times New Roman" w:hAnsi="Times New Roman" w:cs="Times New Roman"/>
          <w:sz w:val="24"/>
          <w:szCs w:val="24"/>
          <w:lang w:val="sq-AL"/>
        </w:rPr>
        <w:t xml:space="preserve"> shtesave krahasuar më të njëjtë</w:t>
      </w:r>
      <w:r w:rsidR="006577B9">
        <w:rPr>
          <w:rFonts w:ascii="Times New Roman" w:hAnsi="Times New Roman" w:cs="Times New Roman"/>
          <w:sz w:val="24"/>
          <w:szCs w:val="24"/>
          <w:lang w:val="sq-AL"/>
        </w:rPr>
        <w:t>n periudhë të vi</w:t>
      </w:r>
      <w:r w:rsidR="006D5641">
        <w:rPr>
          <w:rFonts w:ascii="Times New Roman" w:hAnsi="Times New Roman" w:cs="Times New Roman"/>
          <w:sz w:val="24"/>
          <w:szCs w:val="24"/>
          <w:lang w:val="sq-AL"/>
        </w:rPr>
        <w:t xml:space="preserve">tit paraprak është më të ulta </w:t>
      </w:r>
      <w:r w:rsidR="006577B9">
        <w:rPr>
          <w:rFonts w:ascii="Times New Roman" w:hAnsi="Times New Roman" w:cs="Times New Roman"/>
          <w:sz w:val="24"/>
          <w:szCs w:val="24"/>
          <w:lang w:val="sq-AL"/>
        </w:rPr>
        <w:t xml:space="preserve"> prej </w:t>
      </w:r>
      <w:r w:rsidR="006D5641">
        <w:rPr>
          <w:rFonts w:ascii="Times New Roman" w:hAnsi="Times New Roman" w:cs="Times New Roman"/>
          <w:sz w:val="24"/>
          <w:szCs w:val="24"/>
          <w:lang w:val="sq-AL"/>
        </w:rPr>
        <w:t>6.69</w:t>
      </w:r>
      <w:r w:rsidR="006577B9">
        <w:rPr>
          <w:rFonts w:ascii="Times New Roman" w:hAnsi="Times New Roman" w:cs="Times New Roman"/>
          <w:sz w:val="24"/>
          <w:szCs w:val="24"/>
          <w:lang w:val="sq-AL"/>
        </w:rPr>
        <w:t xml:space="preserve"> %.</w:t>
      </w:r>
    </w:p>
    <w:p w:rsidR="006577B9" w:rsidRDefault="006577B9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918F0" w:rsidRDefault="007918F0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918F0" w:rsidRDefault="007918F0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81C93" w:rsidRDefault="006577B9" w:rsidP="006577B9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2.Shpenzimet p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  <w:t>ër mallra dhe shërbime</w:t>
      </w:r>
    </w:p>
    <w:p w:rsidR="006577B9" w:rsidRDefault="006577B9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Kategoria buxhetore p</w:t>
      </w:r>
      <w:r>
        <w:rPr>
          <w:rFonts w:ascii="Times New Roman" w:hAnsi="Times New Roman" w:cs="Times New Roman"/>
          <w:sz w:val="24"/>
          <w:szCs w:val="24"/>
          <w:lang w:val="sq-AL"/>
        </w:rPr>
        <w:t>ër mallra dhe shërbim</w:t>
      </w:r>
      <w:r w:rsidR="00C379BF">
        <w:rPr>
          <w:rFonts w:ascii="Times New Roman" w:hAnsi="Times New Roman" w:cs="Times New Roman"/>
          <w:sz w:val="24"/>
          <w:szCs w:val="24"/>
          <w:lang w:val="sq-AL"/>
        </w:rPr>
        <w:t>e  sipas buxhetit për vitin 202</w:t>
      </w:r>
      <w:r w:rsidR="0040211A">
        <w:rPr>
          <w:rFonts w:ascii="Times New Roman" w:hAnsi="Times New Roman" w:cs="Times New Roman"/>
          <w:sz w:val="24"/>
          <w:szCs w:val="24"/>
          <w:lang w:val="sq-AL"/>
        </w:rPr>
        <w:t>2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është buxhtuar në shumën totale prej </w:t>
      </w:r>
      <w:r w:rsidR="00C379BF">
        <w:rPr>
          <w:rFonts w:ascii="Times New Roman" w:hAnsi="Times New Roman" w:cs="Times New Roman"/>
          <w:sz w:val="24"/>
          <w:szCs w:val="24"/>
          <w:lang w:val="sq-AL"/>
        </w:rPr>
        <w:t>1,</w:t>
      </w:r>
      <w:r w:rsidR="0040211A">
        <w:rPr>
          <w:rFonts w:ascii="Times New Roman" w:hAnsi="Times New Roman" w:cs="Times New Roman"/>
          <w:sz w:val="24"/>
          <w:szCs w:val="24"/>
          <w:lang w:val="sq-AL"/>
        </w:rPr>
        <w:t>123</w:t>
      </w:r>
      <w:r w:rsidR="00C379BF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40211A">
        <w:rPr>
          <w:rFonts w:ascii="Times New Roman" w:hAnsi="Times New Roman" w:cs="Times New Roman"/>
          <w:sz w:val="24"/>
          <w:szCs w:val="24"/>
          <w:lang w:val="sq-AL"/>
        </w:rPr>
        <w:t>602.3</w:t>
      </w:r>
      <w:r w:rsidR="00C379BF">
        <w:rPr>
          <w:rFonts w:ascii="Times New Roman" w:hAnsi="Times New Roman" w:cs="Times New Roman"/>
          <w:sz w:val="24"/>
          <w:szCs w:val="24"/>
          <w:lang w:val="sq-AL"/>
        </w:rPr>
        <w:t>8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euro nga të gjitha burimet e financimit (Fondi i Përgjithshëm, nga </w:t>
      </w:r>
      <w:r w:rsidR="0040211A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="00BB5947">
        <w:rPr>
          <w:rFonts w:ascii="Times New Roman" w:hAnsi="Times New Roman" w:cs="Times New Roman"/>
          <w:sz w:val="24"/>
          <w:szCs w:val="24"/>
          <w:lang w:val="sq-AL"/>
        </w:rPr>
        <w:t xml:space="preserve"> hyrat vetanake dhe </w:t>
      </w:r>
      <w:r w:rsidR="0040211A">
        <w:rPr>
          <w:rFonts w:ascii="Times New Roman" w:hAnsi="Times New Roman" w:cs="Times New Roman"/>
          <w:sz w:val="24"/>
          <w:szCs w:val="24"/>
          <w:lang w:val="sq-AL"/>
        </w:rPr>
        <w:t>ato të bartura nga viti 2021 në 2022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dhe nga fondet e donatorëve).</w:t>
      </w:r>
    </w:p>
    <w:p w:rsidR="006577B9" w:rsidRDefault="00C379BF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periudhën  Janar-Qershor 202</w:t>
      </w:r>
      <w:r w:rsidR="0040211A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6577B9">
        <w:rPr>
          <w:rFonts w:ascii="Times New Roman" w:hAnsi="Times New Roman" w:cs="Times New Roman"/>
          <w:sz w:val="24"/>
          <w:szCs w:val="24"/>
          <w:lang w:val="sq-AL"/>
        </w:rPr>
        <w:t xml:space="preserve"> , duke pasur për bazë të gjitha burimet e financimit, shpenzimet për mallra dhe shërbime janë realizuar në shumën totale prej </w:t>
      </w:r>
      <w:r w:rsidR="0040211A">
        <w:rPr>
          <w:rFonts w:ascii="Times New Roman" w:hAnsi="Times New Roman" w:cs="Times New Roman"/>
          <w:sz w:val="24"/>
          <w:szCs w:val="24"/>
          <w:lang w:val="sq-AL"/>
        </w:rPr>
        <w:t>235,371.22</w:t>
      </w:r>
      <w:r w:rsidR="00D47B0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577B9">
        <w:rPr>
          <w:rFonts w:ascii="Times New Roman" w:hAnsi="Times New Roman" w:cs="Times New Roman"/>
          <w:sz w:val="24"/>
          <w:szCs w:val="24"/>
          <w:lang w:val="sq-AL"/>
        </w:rPr>
        <w:t>euro. Kjo shumë e realizuar në raport me peridhën e njëjtë të vitit të kaluar për mal</w:t>
      </w:r>
      <w:r w:rsidR="00BB5947">
        <w:rPr>
          <w:rFonts w:ascii="Times New Roman" w:hAnsi="Times New Roman" w:cs="Times New Roman"/>
          <w:sz w:val="24"/>
          <w:szCs w:val="24"/>
          <w:lang w:val="sq-AL"/>
        </w:rPr>
        <w:t>lra dhe sh</w:t>
      </w:r>
      <w:r w:rsidR="0040211A">
        <w:rPr>
          <w:rFonts w:ascii="Times New Roman" w:hAnsi="Times New Roman" w:cs="Times New Roman"/>
          <w:sz w:val="24"/>
          <w:szCs w:val="24"/>
          <w:lang w:val="sq-AL"/>
        </w:rPr>
        <w:t>ërbime është më e ulte per 22.42</w:t>
      </w:r>
      <w:r w:rsidR="006577B9">
        <w:rPr>
          <w:rFonts w:ascii="Times New Roman" w:hAnsi="Times New Roman" w:cs="Times New Roman"/>
          <w:sz w:val="24"/>
          <w:szCs w:val="24"/>
          <w:lang w:val="sq-AL"/>
        </w:rPr>
        <w:t xml:space="preserve"> %.</w:t>
      </w:r>
    </w:p>
    <w:p w:rsidR="006577B9" w:rsidRDefault="006577B9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tabelën e mëposhtme  janë të paraqitura shpenzimet për mallra dhe shërbime sipas burimeve të financimit dhe destinimit të tyre – sipas kodeve ekonomike.</w:t>
      </w:r>
    </w:p>
    <w:p w:rsidR="006577B9" w:rsidRDefault="006577B9" w:rsidP="006577B9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6577B9" w:rsidRDefault="006577B9" w:rsidP="006577B9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BB5947" w:rsidRDefault="00BB5947" w:rsidP="00583777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7918F0" w:rsidRDefault="007918F0" w:rsidP="00583777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6577B9" w:rsidRPr="00583777" w:rsidRDefault="006577B9" w:rsidP="00583777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lastRenderedPageBreak/>
        <w:t>Tabela nr.3 Shpenzimet për mallra e sherbime sipas burimeve dhe kodeve ekonomike</w:t>
      </w:r>
    </w:p>
    <w:bookmarkStart w:id="4" w:name="_MON_1655812014"/>
    <w:bookmarkEnd w:id="4"/>
    <w:p w:rsidR="006577B9" w:rsidRDefault="001C098C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object w:dxaOrig="8685" w:dyaOrig="13095">
          <v:shape id="_x0000_i1028" type="#_x0000_t75" style="width:459.75pt;height:580.5pt" o:ole="">
            <v:imagedata r:id="rId15" o:title=""/>
          </v:shape>
          <o:OLEObject Type="Embed" ProgID="Excel.Sheet.12" ShapeID="_x0000_i1028" DrawAspect="Content" ObjectID="_1720946692" r:id="rId16"/>
        </w:object>
      </w:r>
    </w:p>
    <w:p w:rsidR="006577B9" w:rsidRDefault="006577B9" w:rsidP="006577B9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  <w:lastRenderedPageBreak/>
        <w:t>Tabela nr.4 Shpenzimet per mallra e sherbime sipas viteve</w:t>
      </w:r>
      <w:bookmarkStart w:id="5" w:name="_MON_1655812874"/>
      <w:bookmarkEnd w:id="5"/>
      <w:r w:rsidR="00981A8A">
        <w:rPr>
          <w:rFonts w:ascii="Times New Roman" w:hAnsi="Times New Roman" w:cs="Times New Roman"/>
          <w:sz w:val="24"/>
          <w:szCs w:val="24"/>
          <w:lang w:val="bs-Latn-BA"/>
        </w:rPr>
        <w:object w:dxaOrig="10020" w:dyaOrig="12645">
          <v:shape id="_x0000_i1029" type="#_x0000_t75" style="width:461.25pt;height:540pt" o:ole="">
            <v:imagedata r:id="rId17" o:title=""/>
          </v:shape>
          <o:OLEObject Type="Embed" ProgID="Excel.Sheet.12" ShapeID="_x0000_i1029" DrawAspect="Content" ObjectID="_1720946693" r:id="rId18"/>
        </w:object>
      </w:r>
    </w:p>
    <w:p w:rsidR="006577B9" w:rsidRDefault="006577B9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Shpenzimet për  mallra dhe 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rbime  në periudhën raportuese janë realizuar në shumën totale prej </w:t>
      </w:r>
      <w:r w:rsidR="004348E0">
        <w:rPr>
          <w:rFonts w:ascii="Times New Roman" w:hAnsi="Times New Roman" w:cs="Times New Roman"/>
          <w:sz w:val="24"/>
          <w:szCs w:val="24"/>
          <w:lang w:val="bs-Latn-BA"/>
        </w:rPr>
        <w:t>235,371.22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euro.</w:t>
      </w:r>
      <w:r w:rsidR="009770C6">
        <w:rPr>
          <w:rFonts w:ascii="Times New Roman" w:hAnsi="Times New Roman" w:cs="Times New Roman"/>
          <w:sz w:val="24"/>
          <w:szCs w:val="24"/>
          <w:lang w:val="bs-Latn-BA"/>
        </w:rPr>
        <w:t xml:space="preserve"> Këto shpenzime janë më të ulta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se ato të periudhës së nj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jtë raportuese të vitit paraprak për </w:t>
      </w:r>
      <w:r w:rsidR="004348E0">
        <w:rPr>
          <w:rFonts w:ascii="Times New Roman" w:hAnsi="Times New Roman" w:cs="Times New Roman"/>
          <w:sz w:val="24"/>
          <w:szCs w:val="24"/>
          <w:lang w:val="bs-Latn-BA"/>
        </w:rPr>
        <w:t>22.42</w:t>
      </w:r>
      <w:r w:rsidR="009770C6">
        <w:rPr>
          <w:rFonts w:ascii="Times New Roman" w:hAnsi="Times New Roman" w:cs="Times New Roman"/>
          <w:sz w:val="24"/>
          <w:szCs w:val="24"/>
          <w:lang w:val="bs-Latn-BA"/>
        </w:rPr>
        <w:t xml:space="preserve"> %. </w:t>
      </w:r>
    </w:p>
    <w:p w:rsidR="006577B9" w:rsidRDefault="006577B9" w:rsidP="006577B9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</w:pPr>
    </w:p>
    <w:p w:rsidR="007A2CBB" w:rsidRDefault="006577B9" w:rsidP="007A2CBB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  <w:lastRenderedPageBreak/>
        <w:t>Tabela nr.5 Shpenzimet për Sherbime Komunale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bookmarkStart w:id="6" w:name="_MON_1655889816"/>
      <w:bookmarkEnd w:id="6"/>
      <w:r w:rsidR="001C098C">
        <w:rPr>
          <w:rFonts w:ascii="Times New Roman" w:hAnsi="Times New Roman" w:cs="Times New Roman"/>
          <w:b/>
          <w:sz w:val="24"/>
          <w:szCs w:val="24"/>
          <w:lang w:val="bs-Latn-BA"/>
        </w:rPr>
        <w:object w:dxaOrig="10171" w:dyaOrig="1818">
          <v:shape id="_x0000_i1030" type="#_x0000_t75" style="width:468pt;height:84.75pt" o:ole="">
            <v:imagedata r:id="rId19" o:title=""/>
          </v:shape>
          <o:OLEObject Type="Embed" ProgID="Excel.Sheet.12" ShapeID="_x0000_i1030" DrawAspect="Content" ObjectID="_1720946694" r:id="rId20"/>
        </w:object>
      </w:r>
    </w:p>
    <w:p w:rsidR="006577B9" w:rsidRDefault="006577B9" w:rsidP="007A2CB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Shpenzimet komunale p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ër periudhën  raportuese janë realizuar në shumën prej </w:t>
      </w:r>
      <w:r w:rsidR="007A2CBB">
        <w:rPr>
          <w:rFonts w:ascii="Times New Roman" w:hAnsi="Times New Roman" w:cs="Times New Roman"/>
          <w:sz w:val="24"/>
          <w:szCs w:val="24"/>
          <w:lang w:val="sq-AL"/>
        </w:rPr>
        <w:t>65,389.05</w:t>
      </w:r>
      <w:r w:rsidR="004B013F">
        <w:rPr>
          <w:rFonts w:ascii="Times New Roman" w:hAnsi="Times New Roman" w:cs="Times New Roman"/>
          <w:sz w:val="24"/>
          <w:szCs w:val="24"/>
          <w:lang w:val="sq-AL"/>
        </w:rPr>
        <w:t xml:space="preserve"> euro dhe janë më të larta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se shpenzimet e realizuara në periudhën e njëjtë të vitit paraprak për </w:t>
      </w:r>
      <w:r w:rsidR="007A2CBB">
        <w:rPr>
          <w:rFonts w:ascii="Times New Roman" w:hAnsi="Times New Roman" w:cs="Times New Roman"/>
          <w:sz w:val="24"/>
          <w:szCs w:val="24"/>
          <w:lang w:val="sq-AL"/>
        </w:rPr>
        <w:t>13.24</w:t>
      </w:r>
      <w:r w:rsidR="004B013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%.</w:t>
      </w:r>
      <w:r w:rsidR="00BB594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6577B9" w:rsidRDefault="006577B9" w:rsidP="006577B9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EC26E1" w:rsidRDefault="00EC26E1" w:rsidP="006577B9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577B9" w:rsidRDefault="006577B9" w:rsidP="006577B9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 xml:space="preserve">Tabela nr.6 Subvencionet dhe Transferet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ab/>
      </w:r>
    </w:p>
    <w:bookmarkStart w:id="7" w:name="_MON_1655890203"/>
    <w:bookmarkEnd w:id="7"/>
    <w:p w:rsidR="006577B9" w:rsidRDefault="001C098C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object w:dxaOrig="10527" w:dyaOrig="1499">
          <v:shape id="_x0000_i1031" type="#_x0000_t75" style="width:468pt;height:65.25pt" o:ole="">
            <v:imagedata r:id="rId21" o:title=""/>
          </v:shape>
          <o:OLEObject Type="Embed" ProgID="Excel.Sheet.12" ShapeID="_x0000_i1031" DrawAspect="Content" ObjectID="_1720946695" r:id="rId22"/>
        </w:object>
      </w:r>
    </w:p>
    <w:p w:rsidR="00EC26E1" w:rsidRDefault="00EC26E1" w:rsidP="00EC26E1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EC26E1">
        <w:rPr>
          <w:rFonts w:ascii="Times New Roman" w:hAnsi="Times New Roman" w:cs="Times New Roman"/>
          <w:sz w:val="24"/>
          <w:szCs w:val="24"/>
          <w:lang w:val="sq-AL"/>
        </w:rPr>
        <w:t>Përfituesit</w:t>
      </w:r>
      <w:r w:rsidR="00852ADC">
        <w:rPr>
          <w:rFonts w:ascii="Times New Roman" w:hAnsi="Times New Roman" w:cs="Times New Roman"/>
          <w:sz w:val="24"/>
          <w:szCs w:val="24"/>
          <w:lang w:val="sq-AL"/>
        </w:rPr>
        <w:t xml:space="preserve"> e subvencioneve për periudhen Janar-Q</w:t>
      </w:r>
      <w:r w:rsidRPr="00EC26E1">
        <w:rPr>
          <w:rFonts w:ascii="Times New Roman" w:hAnsi="Times New Roman" w:cs="Times New Roman"/>
          <w:sz w:val="24"/>
          <w:szCs w:val="24"/>
          <w:lang w:val="sq-AL"/>
        </w:rPr>
        <w:t>ershor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1517"/>
        <w:gridCol w:w="4316"/>
        <w:gridCol w:w="1865"/>
        <w:gridCol w:w="1657"/>
      </w:tblGrid>
      <w:tr w:rsidR="00EC26E1" w:rsidRPr="00AB1775" w:rsidTr="008B3D29">
        <w:trPr>
          <w:trHeight w:val="402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0771E6" w:rsidRDefault="005219D7" w:rsidP="00AF5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Fondi</w:t>
            </w:r>
            <w:proofErr w:type="spellEnd"/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21 </w:t>
            </w:r>
            <w:proofErr w:type="spellStart"/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dhe</w:t>
            </w:r>
            <w:proofErr w:type="spellEnd"/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27886"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 w:rsidR="00EC26E1"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TE HYRAT VETANAKE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0771E6" w:rsidRDefault="00756E4B" w:rsidP="00AF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101,750.00</w:t>
            </w:r>
          </w:p>
        </w:tc>
      </w:tr>
      <w:tr w:rsidR="00EC26E1" w:rsidRPr="00AB1775" w:rsidTr="008B3D29">
        <w:trPr>
          <w:trHeight w:val="402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0771E6" w:rsidRDefault="00EC26E1" w:rsidP="00AF5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621 - DRAGASH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0771E6" w:rsidRDefault="00756E4B" w:rsidP="00AF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101,750.00</w:t>
            </w:r>
          </w:p>
        </w:tc>
      </w:tr>
      <w:tr w:rsidR="00EC26E1" w:rsidRPr="00AB1775" w:rsidTr="008B3D29">
        <w:trPr>
          <w:trHeight w:val="402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0771E6" w:rsidRDefault="00EC26E1" w:rsidP="00AF5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21200  -  SUBVENCIONE  PËR ENTITETE JOPUBLIKE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26E1" w:rsidRPr="000771E6" w:rsidRDefault="00BC00BC" w:rsidP="00AF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  <w:r w:rsidR="00235CE7"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,100.00</w:t>
            </w:r>
          </w:p>
        </w:tc>
      </w:tr>
      <w:tr w:rsidR="00235CE7" w:rsidRPr="00AB1775" w:rsidTr="008B3D29">
        <w:trPr>
          <w:trHeight w:val="48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21A" w:rsidRPr="000771E6" w:rsidRDefault="00235CE7" w:rsidP="0023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5CE7" w:rsidRPr="000771E6" w:rsidRDefault="00235CE7" w:rsidP="00235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IOM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5CE7" w:rsidRPr="000771E6" w:rsidRDefault="00235CE7" w:rsidP="0023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E7" w:rsidRPr="000771E6" w:rsidRDefault="00235CE7" w:rsidP="00235C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4,500.00</w:t>
            </w:r>
          </w:p>
        </w:tc>
      </w:tr>
      <w:tr w:rsidR="00235CE7" w:rsidRPr="00AB1775" w:rsidTr="008B3D29">
        <w:trPr>
          <w:trHeight w:val="48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E7" w:rsidRPr="000771E6" w:rsidRDefault="00235CE7" w:rsidP="0023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5CE7" w:rsidRPr="000771E6" w:rsidRDefault="00235CE7" w:rsidP="00235C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KF AROMA FC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5CE7" w:rsidRPr="000771E6" w:rsidRDefault="00235CE7" w:rsidP="0023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E7" w:rsidRPr="000771E6" w:rsidRDefault="00235CE7" w:rsidP="00235C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5,000.00</w:t>
            </w:r>
          </w:p>
        </w:tc>
      </w:tr>
      <w:tr w:rsidR="00235CE7" w:rsidRPr="00AB1775" w:rsidTr="008B3D29">
        <w:trPr>
          <w:trHeight w:val="48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E7" w:rsidRPr="000771E6" w:rsidRDefault="00235CE7" w:rsidP="0023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5CE7" w:rsidRPr="000771E6" w:rsidRDefault="00235CE7" w:rsidP="00235C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FCDS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5CE7" w:rsidRPr="000771E6" w:rsidRDefault="00235CE7" w:rsidP="0023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E7" w:rsidRPr="000771E6" w:rsidRDefault="00235CE7" w:rsidP="00235C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5,000.00</w:t>
            </w:r>
          </w:p>
        </w:tc>
      </w:tr>
      <w:tr w:rsidR="00235CE7" w:rsidRPr="00AB1775" w:rsidTr="008B3D29">
        <w:trPr>
          <w:trHeight w:val="26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E7" w:rsidRPr="000771E6" w:rsidRDefault="00235CE7" w:rsidP="0023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5CE7" w:rsidRPr="000771E6" w:rsidRDefault="00235CE7" w:rsidP="00235C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KLUBI I SHAHUT SHARRI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5CE7" w:rsidRPr="000771E6" w:rsidRDefault="00235CE7" w:rsidP="0023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E7" w:rsidRPr="000771E6" w:rsidRDefault="00235CE7" w:rsidP="00235C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4,000.00</w:t>
            </w:r>
          </w:p>
        </w:tc>
      </w:tr>
      <w:tr w:rsidR="00235CE7" w:rsidRPr="00AB1775" w:rsidTr="008B3D29">
        <w:trPr>
          <w:trHeight w:val="48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E7" w:rsidRPr="000771E6" w:rsidRDefault="00235CE7" w:rsidP="0023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5CE7" w:rsidRPr="000771E6" w:rsidRDefault="00235CE7" w:rsidP="00235C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KLUBI I KUAJVE OPOJA BRESANE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5CE7" w:rsidRPr="000771E6" w:rsidRDefault="00235CE7" w:rsidP="0023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E7" w:rsidRPr="000771E6" w:rsidRDefault="00235CE7" w:rsidP="00235C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10,000.00</w:t>
            </w:r>
          </w:p>
        </w:tc>
      </w:tr>
      <w:tr w:rsidR="00235CE7" w:rsidRPr="00AB1775" w:rsidTr="008B3D29">
        <w:trPr>
          <w:trHeight w:val="13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5CE7" w:rsidRPr="000771E6" w:rsidRDefault="00235CE7" w:rsidP="0023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5CE7" w:rsidRPr="000771E6" w:rsidRDefault="00235CE7" w:rsidP="00235C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KLUBI I FUTB. FOOT. CLUB OPOJA DRAGASH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5CE7" w:rsidRPr="000771E6" w:rsidRDefault="00235CE7" w:rsidP="0023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5CE7" w:rsidRPr="000771E6" w:rsidRDefault="00235CE7" w:rsidP="00235C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21,000.00</w:t>
            </w:r>
          </w:p>
        </w:tc>
      </w:tr>
      <w:tr w:rsidR="00235CE7" w:rsidRPr="00AB1775" w:rsidTr="008B3D29">
        <w:trPr>
          <w:trHeight w:val="269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5CE7" w:rsidRPr="000771E6" w:rsidRDefault="00235CE7" w:rsidP="0023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5CE7" w:rsidRPr="000771E6" w:rsidRDefault="00235CE7" w:rsidP="00235C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OVL TE UCK SE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5CE7" w:rsidRPr="000771E6" w:rsidRDefault="00235CE7" w:rsidP="0023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5CE7" w:rsidRPr="000771E6" w:rsidRDefault="00235CE7" w:rsidP="00235C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600.00</w:t>
            </w:r>
          </w:p>
        </w:tc>
      </w:tr>
      <w:tr w:rsidR="00D27886" w:rsidRPr="00AB1775" w:rsidTr="008B3D29">
        <w:trPr>
          <w:trHeight w:val="23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7886" w:rsidRPr="000771E6" w:rsidRDefault="00D27886" w:rsidP="00235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7886" w:rsidRPr="000771E6" w:rsidRDefault="00F557B3" w:rsidP="00F557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HELP HILFE ZUR SELBSTHLIFE EV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7886" w:rsidRPr="000771E6" w:rsidRDefault="00D27886" w:rsidP="00235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7886" w:rsidRPr="000771E6" w:rsidRDefault="00D27886" w:rsidP="00235C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12,000.00</w:t>
            </w:r>
          </w:p>
        </w:tc>
      </w:tr>
      <w:tr w:rsidR="00235CE7" w:rsidRPr="00AB1775" w:rsidTr="008B3D29">
        <w:trPr>
          <w:trHeight w:val="402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5CE7" w:rsidRPr="000771E6" w:rsidRDefault="00235CE7" w:rsidP="0023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22200  -  PAGESA PËR PËRFITUESIT INDIVIDUAL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2821" w:rsidRPr="000771E6" w:rsidRDefault="00BB65A3" w:rsidP="003B282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39,650.00</w:t>
            </w:r>
          </w:p>
        </w:tc>
      </w:tr>
      <w:tr w:rsidR="00A8321A" w:rsidRPr="00AB1775" w:rsidTr="008B3D29">
        <w:trPr>
          <w:trHeight w:val="98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21A" w:rsidRPr="00AB1775" w:rsidRDefault="00A8321A" w:rsidP="00A832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Totali</w:t>
            </w:r>
            <w:proofErr w:type="spellEnd"/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për</w:t>
            </w:r>
            <w:proofErr w:type="spellEnd"/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Valutë</w:t>
            </w:r>
            <w:proofErr w:type="spellEnd"/>
            <w:r w:rsidRPr="00AB17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EURO  (  €  ) 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21A" w:rsidRPr="00AB1775" w:rsidRDefault="00BC00BC" w:rsidP="00A832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101,750.00</w:t>
            </w:r>
          </w:p>
        </w:tc>
      </w:tr>
    </w:tbl>
    <w:p w:rsidR="006577B9" w:rsidRDefault="006577B9" w:rsidP="00743D6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>Në emër të subvencioneve dhe transfereve,</w:t>
      </w:r>
      <w:r w:rsidR="00941251">
        <w:rPr>
          <w:rFonts w:ascii="Times New Roman" w:hAnsi="Times New Roman" w:cs="Times New Roman"/>
          <w:sz w:val="24"/>
          <w:szCs w:val="24"/>
          <w:lang w:val="sq-AL"/>
        </w:rPr>
        <w:t xml:space="preserve"> në periudhën Janar-Qershor 2022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është paguar shuma prej </w:t>
      </w:r>
      <w:r w:rsidR="00941251">
        <w:rPr>
          <w:rFonts w:ascii="Times New Roman" w:hAnsi="Times New Roman" w:cs="Times New Roman"/>
          <w:sz w:val="24"/>
          <w:szCs w:val="24"/>
          <w:lang w:val="sq-AL"/>
        </w:rPr>
        <w:t>101,750</w:t>
      </w:r>
      <w:r w:rsidR="00F26DE2">
        <w:rPr>
          <w:rFonts w:ascii="Times New Roman" w:hAnsi="Times New Roman" w:cs="Times New Roman"/>
          <w:sz w:val="24"/>
          <w:szCs w:val="24"/>
          <w:lang w:val="sq-AL"/>
        </w:rPr>
        <w:t xml:space="preserve"> euro që është më e lart</w:t>
      </w:r>
      <w:r w:rsidR="00A5372F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se në periudhën e njëjtë raportuese të vitit paraprak për </w:t>
      </w:r>
      <w:r w:rsidR="00941251">
        <w:rPr>
          <w:rFonts w:ascii="Times New Roman" w:hAnsi="Times New Roman" w:cs="Times New Roman"/>
          <w:sz w:val="24"/>
          <w:szCs w:val="24"/>
          <w:lang w:val="sq-AL"/>
        </w:rPr>
        <w:t>360.4</w:t>
      </w:r>
      <w:r>
        <w:rPr>
          <w:rFonts w:ascii="Times New Roman" w:hAnsi="Times New Roman" w:cs="Times New Roman"/>
          <w:sz w:val="24"/>
          <w:szCs w:val="24"/>
          <w:lang w:val="sq-AL"/>
        </w:rPr>
        <w:t>%. Nga kategoria e subvencioneve  në këtë periudhë, ka</w:t>
      </w:r>
      <w:r w:rsidR="00BB5947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94125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5947">
        <w:rPr>
          <w:rFonts w:ascii="Times New Roman" w:hAnsi="Times New Roman" w:cs="Times New Roman"/>
          <w:sz w:val="24"/>
          <w:szCs w:val="24"/>
          <w:lang w:val="sq-AL"/>
        </w:rPr>
        <w:t xml:space="preserve">  përfituar  disa organizata </w:t>
      </w:r>
      <w:r>
        <w:rPr>
          <w:rFonts w:ascii="Times New Roman" w:hAnsi="Times New Roman" w:cs="Times New Roman"/>
          <w:sz w:val="24"/>
          <w:szCs w:val="24"/>
          <w:lang w:val="sq-AL"/>
        </w:rPr>
        <w:t>joqeveritare dhe  perfitues individual .</w:t>
      </w:r>
    </w:p>
    <w:p w:rsidR="006577B9" w:rsidRDefault="006577B9" w:rsidP="006577B9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 xml:space="preserve">Tabela nr 7 Shpenzimet për Investime Kapitale </w:t>
      </w:r>
    </w:p>
    <w:bookmarkStart w:id="8" w:name="_MON_1655898104"/>
    <w:bookmarkEnd w:id="8"/>
    <w:p w:rsidR="00EC26E1" w:rsidRDefault="008B3D29" w:rsidP="00EC26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0305" w:dyaOrig="6330">
          <v:shape id="_x0000_i1032" type="#_x0000_t75" style="width:474.75pt;height:316.5pt" o:ole="">
            <v:imagedata r:id="rId23" o:title=""/>
          </v:shape>
          <o:OLEObject Type="Embed" ProgID="Excel.Sheet.12" ShapeID="_x0000_i1032" DrawAspect="Content" ObjectID="_1720946696" r:id="rId24"/>
        </w:object>
      </w:r>
    </w:p>
    <w:p w:rsidR="00EC26E1" w:rsidRDefault="00EC26E1" w:rsidP="00EC26E1">
      <w:pPr>
        <w:jc w:val="both"/>
        <w:rPr>
          <w:rFonts w:ascii="Times New Roman" w:hAnsi="Times New Roman" w:cs="Times New Roman"/>
        </w:rPr>
      </w:pPr>
    </w:p>
    <w:p w:rsidR="00313DAF" w:rsidRDefault="00313DAF" w:rsidP="00EC26E1">
      <w:pPr>
        <w:jc w:val="both"/>
        <w:rPr>
          <w:rFonts w:ascii="Times New Roman" w:hAnsi="Times New Roman" w:cs="Times New Roman"/>
        </w:rPr>
      </w:pPr>
    </w:p>
    <w:p w:rsidR="00670FA8" w:rsidRPr="00BA1F3D" w:rsidRDefault="001D3CE6" w:rsidP="00EC26E1">
      <w:pPr>
        <w:jc w:val="both"/>
        <w:rPr>
          <w:rFonts w:ascii="Times New Roman" w:hAnsi="Times New Roman" w:cs="Times New Roman"/>
          <w:sz w:val="20"/>
          <w:szCs w:val="20"/>
        </w:rPr>
      </w:pPr>
      <w:r w:rsidRPr="00313DAF">
        <w:rPr>
          <w:rFonts w:ascii="Times New Roman" w:hAnsi="Times New Roman" w:cs="Times New Roman"/>
          <w:b/>
          <w:szCs w:val="20"/>
          <w:lang w:val="sq-AL"/>
        </w:rPr>
        <w:t xml:space="preserve">Lista e projekteve kapitale </w:t>
      </w:r>
      <w:r w:rsidR="00205EFA" w:rsidRPr="00313DAF">
        <w:rPr>
          <w:rFonts w:ascii="Times New Roman" w:hAnsi="Times New Roman" w:cs="Times New Roman"/>
          <w:b/>
          <w:szCs w:val="20"/>
          <w:lang w:val="sq-AL"/>
        </w:rPr>
        <w:t>te realizuara ne periudhë</w:t>
      </w:r>
      <w:r w:rsidR="00B553EA" w:rsidRPr="00313DAF">
        <w:rPr>
          <w:rFonts w:ascii="Times New Roman" w:hAnsi="Times New Roman" w:cs="Times New Roman"/>
          <w:b/>
          <w:szCs w:val="20"/>
          <w:lang w:val="sq-AL"/>
        </w:rPr>
        <w:t>n Janar-Q</w:t>
      </w:r>
      <w:r w:rsidR="00B82842" w:rsidRPr="00313DAF">
        <w:rPr>
          <w:rFonts w:ascii="Times New Roman" w:hAnsi="Times New Roman" w:cs="Times New Roman"/>
          <w:b/>
          <w:szCs w:val="20"/>
          <w:lang w:val="sq-AL"/>
        </w:rPr>
        <w:t>ershor</w:t>
      </w:r>
    </w:p>
    <w:tbl>
      <w:tblPr>
        <w:tblW w:w="13384" w:type="dxa"/>
        <w:tblLook w:val="04A0" w:firstRow="1" w:lastRow="0" w:firstColumn="1" w:lastColumn="0" w:noHBand="0" w:noVBand="1"/>
      </w:tblPr>
      <w:tblGrid>
        <w:gridCol w:w="267"/>
        <w:gridCol w:w="7886"/>
        <w:gridCol w:w="1472"/>
        <w:gridCol w:w="1941"/>
        <w:gridCol w:w="1818"/>
      </w:tblGrid>
      <w:tr w:rsidR="001D3CE6" w:rsidRPr="00BA1F3D" w:rsidTr="0017664B">
        <w:trPr>
          <w:gridAfter w:val="2"/>
          <w:wAfter w:w="3759" w:type="dxa"/>
          <w:trHeight w:val="305"/>
        </w:trPr>
        <w:tc>
          <w:tcPr>
            <w:tcW w:w="8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BA1F3D" w:rsidRDefault="001D3CE6" w:rsidP="001D3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1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10</w:t>
            </w:r>
            <w:r w:rsidR="00FB2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2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dhe</w:t>
            </w:r>
            <w:proofErr w:type="spellEnd"/>
            <w:r w:rsidR="00FB2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22</w:t>
            </w:r>
            <w:r w:rsidRPr="00BA1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BUXHETI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53EA" w:rsidRPr="00BA1F3D" w:rsidRDefault="00B553EA" w:rsidP="00B553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136,883.33</w:t>
            </w:r>
          </w:p>
          <w:p w:rsidR="001D3CE6" w:rsidRPr="00BA1F3D" w:rsidRDefault="001D3CE6" w:rsidP="001D3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3CE6" w:rsidRPr="00BA1F3D" w:rsidTr="0017664B">
        <w:trPr>
          <w:gridAfter w:val="2"/>
          <w:wAfter w:w="3759" w:type="dxa"/>
          <w:trHeight w:val="287"/>
        </w:trPr>
        <w:tc>
          <w:tcPr>
            <w:tcW w:w="8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BA1F3D" w:rsidRDefault="001D3CE6" w:rsidP="001D3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1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621 - DRAGASH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53EA" w:rsidRPr="00BA1F3D" w:rsidRDefault="00B553EA" w:rsidP="00B553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136,883.33</w:t>
            </w:r>
          </w:p>
          <w:p w:rsidR="001D3CE6" w:rsidRPr="00BA1F3D" w:rsidRDefault="001D3CE6" w:rsidP="001D3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3CE6" w:rsidRPr="00BA1F3D" w:rsidTr="007D49D5">
        <w:trPr>
          <w:gridAfter w:val="2"/>
          <w:wAfter w:w="3759" w:type="dxa"/>
          <w:trHeight w:val="383"/>
        </w:trPr>
        <w:tc>
          <w:tcPr>
            <w:tcW w:w="8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BA1F3D" w:rsidRDefault="00B553EA" w:rsidP="001D3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1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31129  -  FUSHAT SPORTIVE</w:t>
            </w:r>
            <w:r w:rsidR="00FB2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NGA FONDI 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53EA" w:rsidRPr="00BA1F3D" w:rsidRDefault="00B553EA" w:rsidP="00B553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1,328.59</w:t>
            </w:r>
          </w:p>
          <w:p w:rsidR="001D3CE6" w:rsidRPr="00BA1F3D" w:rsidRDefault="001D3CE6" w:rsidP="001D3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53EA" w:rsidRPr="00BA1F3D" w:rsidTr="0017664B">
        <w:trPr>
          <w:gridAfter w:val="2"/>
          <w:wAfter w:w="3759" w:type="dxa"/>
          <w:trHeight w:val="242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53EA" w:rsidRPr="00BA1F3D" w:rsidRDefault="00B553EA" w:rsidP="001D3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53EA" w:rsidRPr="00BA1F3D" w:rsidRDefault="00B553EA" w:rsidP="001D3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RREGULLIMI I FUSHES SPORTIVE FETAH SYLEJMANI NE DRAGASH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53EA" w:rsidRPr="00BA1F3D" w:rsidRDefault="00B553EA" w:rsidP="00B553E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1,328.59</w:t>
            </w:r>
          </w:p>
          <w:p w:rsidR="00B553EA" w:rsidRPr="00BA1F3D" w:rsidRDefault="00B553EA" w:rsidP="001D3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3CE6" w:rsidRPr="00BA1F3D" w:rsidTr="007D49D5">
        <w:trPr>
          <w:gridAfter w:val="2"/>
          <w:wAfter w:w="3759" w:type="dxa"/>
          <w:trHeight w:val="383"/>
        </w:trPr>
        <w:tc>
          <w:tcPr>
            <w:tcW w:w="8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BA1F3D" w:rsidRDefault="001D3CE6" w:rsidP="001D3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1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31230  -  NDËRTIMI I RRUGËVE LOKALE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3CE6" w:rsidRPr="00BA1F3D" w:rsidRDefault="00B553EA" w:rsidP="001D3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1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117,099.94</w:t>
            </w:r>
          </w:p>
        </w:tc>
      </w:tr>
      <w:tr w:rsidR="00C270EC" w:rsidRPr="00BA1F3D" w:rsidTr="007D49D5">
        <w:trPr>
          <w:gridAfter w:val="2"/>
          <w:wAfter w:w="3759" w:type="dxa"/>
          <w:trHeight w:val="404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270EC" w:rsidRPr="00BA1F3D" w:rsidRDefault="00C270EC" w:rsidP="00B5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270EC" w:rsidRPr="00BA1F3D" w:rsidRDefault="00C270EC" w:rsidP="00B55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HAPJA DHE KUBEZIMI I RRUGES NGA FSHATI BUZEZ DERI TE KROI MINES - BUZEZ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270EC" w:rsidRPr="00BA1F3D" w:rsidRDefault="00C270EC" w:rsidP="00B553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14,377.00</w:t>
            </w:r>
          </w:p>
        </w:tc>
      </w:tr>
      <w:tr w:rsidR="00C270EC" w:rsidRPr="00BA1F3D" w:rsidTr="007D49D5">
        <w:trPr>
          <w:gridAfter w:val="2"/>
          <w:wAfter w:w="3759" w:type="dxa"/>
          <w:trHeight w:val="251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70EC" w:rsidRPr="00BA1F3D" w:rsidRDefault="00C270EC" w:rsidP="00B5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70EC" w:rsidRPr="00BA1F3D" w:rsidRDefault="00C270EC" w:rsidP="00B55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NDERTIMI I RRUGES BJESHK - KOSAVE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270EC" w:rsidRPr="00BA1F3D" w:rsidRDefault="00C270EC" w:rsidP="00B553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7,180.00</w:t>
            </w:r>
          </w:p>
        </w:tc>
      </w:tr>
      <w:tr w:rsidR="00C270EC" w:rsidRPr="00BA1F3D" w:rsidTr="007D49D5">
        <w:trPr>
          <w:gridAfter w:val="2"/>
          <w:wAfter w:w="3759" w:type="dxa"/>
          <w:trHeight w:val="80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70EC" w:rsidRPr="00BA1F3D" w:rsidRDefault="00C270EC" w:rsidP="00B5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70EC" w:rsidRPr="00BA1F3D" w:rsidRDefault="00C270EC" w:rsidP="00B55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KUBEZIMI I RRUGES PREJ DALJES SE FSHATIT DERI TE LABIDARI NE FSHATIN BRRUT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270EC" w:rsidRPr="00BA1F3D" w:rsidRDefault="00C270EC" w:rsidP="00B553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8,675.00</w:t>
            </w:r>
          </w:p>
        </w:tc>
      </w:tr>
      <w:tr w:rsidR="00C270EC" w:rsidRPr="00BA1F3D" w:rsidTr="007D49D5">
        <w:trPr>
          <w:gridAfter w:val="2"/>
          <w:wAfter w:w="3759" w:type="dxa"/>
          <w:trHeight w:val="897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70EC" w:rsidRPr="00BA1F3D" w:rsidRDefault="00C270EC" w:rsidP="00B5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70EC" w:rsidRPr="00BA1F3D" w:rsidRDefault="00C270EC" w:rsidP="00B55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KUBEZIMI I RRUGEVE DHE RREGULLIMI I INFRASTRUKTURES NE FSHATIN DIKANC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270EC" w:rsidRPr="00BA1F3D" w:rsidRDefault="00C270EC" w:rsidP="00B553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11,991.84</w:t>
            </w:r>
          </w:p>
        </w:tc>
      </w:tr>
      <w:tr w:rsidR="00C270EC" w:rsidRPr="00BA1F3D" w:rsidTr="007D49D5">
        <w:trPr>
          <w:gridAfter w:val="2"/>
          <w:wAfter w:w="3759" w:type="dxa"/>
          <w:trHeight w:val="530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70EC" w:rsidRPr="00BA1F3D" w:rsidRDefault="00C270EC" w:rsidP="00B5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70EC" w:rsidRPr="00BA1F3D" w:rsidRDefault="00C270EC" w:rsidP="00B55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HAPJA DHE KUBEZIMI I RRUGES NGA FSHATI BUZEZ DERI TE KROI MINES - BUZEZ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270EC" w:rsidRPr="00BA1F3D" w:rsidRDefault="00C270EC" w:rsidP="00B553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9,900.50</w:t>
            </w:r>
          </w:p>
        </w:tc>
      </w:tr>
      <w:tr w:rsidR="00C270EC" w:rsidRPr="00BA1F3D" w:rsidTr="007D49D5">
        <w:trPr>
          <w:gridAfter w:val="2"/>
          <w:wAfter w:w="3759" w:type="dxa"/>
          <w:trHeight w:val="440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70EC" w:rsidRPr="00BA1F3D" w:rsidRDefault="00C270EC" w:rsidP="00B5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70EC" w:rsidRPr="00BA1F3D" w:rsidRDefault="00C270EC" w:rsidP="00B55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HAPJA DHE KUBEZIMI I RRUGEVE NE FSHATIN BUZEZ TE KROI MINES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270EC" w:rsidRPr="00BA1F3D" w:rsidRDefault="00C270EC" w:rsidP="00B553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1,206.00</w:t>
            </w:r>
          </w:p>
        </w:tc>
      </w:tr>
      <w:tr w:rsidR="00C270EC" w:rsidRPr="00BA1F3D" w:rsidTr="007D49D5">
        <w:trPr>
          <w:gridAfter w:val="2"/>
          <w:wAfter w:w="3759" w:type="dxa"/>
          <w:trHeight w:val="431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270EC" w:rsidRPr="00BA1F3D" w:rsidRDefault="00C270EC" w:rsidP="00B5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270EC" w:rsidRPr="00BA1F3D" w:rsidRDefault="00C270EC" w:rsidP="00B55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RREGULLIMI I MURIT MBROJTES NE RRUGEN BRRUT - ZGATAR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270EC" w:rsidRPr="00BA1F3D" w:rsidRDefault="00C270EC" w:rsidP="00B553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31,818.67</w:t>
            </w:r>
          </w:p>
        </w:tc>
      </w:tr>
      <w:tr w:rsidR="00C270EC" w:rsidRPr="00BA1F3D" w:rsidTr="007D49D5">
        <w:trPr>
          <w:gridAfter w:val="2"/>
          <w:wAfter w:w="3759" w:type="dxa"/>
          <w:trHeight w:val="620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270EC" w:rsidRPr="00BA1F3D" w:rsidRDefault="00C270EC" w:rsidP="00B5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270EC" w:rsidRPr="00BA1F3D" w:rsidRDefault="00C270EC" w:rsidP="00B55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RREGULLIMI I URES TE MULLINI I AZIZIT NE FSHATIN BRRUT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270EC" w:rsidRPr="00BA1F3D" w:rsidRDefault="00C270EC" w:rsidP="00B553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10,061.30</w:t>
            </w:r>
          </w:p>
        </w:tc>
      </w:tr>
      <w:tr w:rsidR="00C270EC" w:rsidRPr="00BA1F3D" w:rsidTr="007D49D5">
        <w:trPr>
          <w:gridAfter w:val="2"/>
          <w:wAfter w:w="3759" w:type="dxa"/>
          <w:trHeight w:val="629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270EC" w:rsidRPr="00BA1F3D" w:rsidRDefault="00C270EC" w:rsidP="00B5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270EC" w:rsidRPr="00BA1F3D" w:rsidRDefault="00C270EC" w:rsidP="00B55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RIKONSTRUKTIMI I RRUGES, RREGULLIMI I KANALEVE TE UJIT VENDOSJA E PAHIVE ELASTIKE NE RRUGEN KRYESORE LUBOVISHT - LESHTAN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270EC" w:rsidRPr="00BA1F3D" w:rsidRDefault="00C270EC" w:rsidP="00B553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11,456.90</w:t>
            </w:r>
          </w:p>
        </w:tc>
      </w:tr>
      <w:tr w:rsidR="00C270EC" w:rsidRPr="00BA1F3D" w:rsidTr="007D49D5">
        <w:trPr>
          <w:gridAfter w:val="2"/>
          <w:wAfter w:w="3759" w:type="dxa"/>
          <w:trHeight w:val="377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270EC" w:rsidRPr="00BA1F3D" w:rsidRDefault="00C270EC" w:rsidP="00B5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270EC" w:rsidRPr="00BA1F3D" w:rsidRDefault="00C270EC" w:rsidP="00B55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KUBEZIMI I RRUGEVE NE FSHATIN KOSAVE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270EC" w:rsidRPr="00BA1F3D" w:rsidRDefault="00C270EC" w:rsidP="00B553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10,432.73</w:t>
            </w:r>
          </w:p>
        </w:tc>
      </w:tr>
      <w:tr w:rsidR="00B553EA" w:rsidRPr="00BA1F3D" w:rsidTr="00313DAF">
        <w:trPr>
          <w:trHeight w:val="908"/>
        </w:trPr>
        <w:tc>
          <w:tcPr>
            <w:tcW w:w="8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53EA" w:rsidRPr="00BA1F3D" w:rsidRDefault="00BA1F3D" w:rsidP="00B55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31260  -  UJËSJELLËSI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53EA" w:rsidRPr="0017664B" w:rsidRDefault="00BA1F3D" w:rsidP="0017664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18,454.80</w:t>
            </w:r>
          </w:p>
        </w:tc>
        <w:tc>
          <w:tcPr>
            <w:tcW w:w="1941" w:type="dxa"/>
          </w:tcPr>
          <w:p w:rsidR="00B553EA" w:rsidRPr="00BA1F3D" w:rsidRDefault="00B553EA" w:rsidP="00B553E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53EA" w:rsidRPr="00BA1F3D" w:rsidRDefault="00B553EA" w:rsidP="00B553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RREGULLIMI I MURIT MBROJTES NE RRUGEN BRRUT - ZGATAR</w:t>
            </w:r>
          </w:p>
        </w:tc>
      </w:tr>
      <w:tr w:rsidR="00BA1F3D" w:rsidRPr="00BA1F3D" w:rsidTr="007D49D5">
        <w:trPr>
          <w:gridAfter w:val="2"/>
          <w:wAfter w:w="3759" w:type="dxa"/>
          <w:trHeight w:val="575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1F3D" w:rsidRPr="00BA1F3D" w:rsidRDefault="00BA1F3D" w:rsidP="00B5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1F3D" w:rsidRPr="00BA1F3D" w:rsidRDefault="00BA1F3D" w:rsidP="00B55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RREGULLIMI I UJESJELLESIT, KANALIZIMIT DHE INFRASTRUKTURES TJTER PERCJELLESE NE FSHATIN GLLOBOQIC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1F3D" w:rsidRPr="00BA1F3D" w:rsidRDefault="00BA1F3D" w:rsidP="00BA1F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18,454.80</w:t>
            </w:r>
          </w:p>
          <w:p w:rsidR="00BA1F3D" w:rsidRPr="00BA1F3D" w:rsidRDefault="00BA1F3D" w:rsidP="00B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53EA" w:rsidRPr="00BA1F3D" w:rsidTr="0017664B">
        <w:trPr>
          <w:gridAfter w:val="2"/>
          <w:wAfter w:w="3759" w:type="dxa"/>
          <w:trHeight w:val="233"/>
        </w:trPr>
        <w:tc>
          <w:tcPr>
            <w:tcW w:w="8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53EA" w:rsidRPr="00BA1F3D" w:rsidRDefault="00B553EA" w:rsidP="00B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Totali</w:t>
            </w:r>
            <w:proofErr w:type="spellEnd"/>
            <w:r w:rsidRPr="00BA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për</w:t>
            </w:r>
            <w:proofErr w:type="spellEnd"/>
            <w:r w:rsidRPr="00BA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Valutë</w:t>
            </w:r>
            <w:proofErr w:type="spellEnd"/>
            <w:r w:rsidRPr="00BA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EURO  (  €  )  (Debi - </w:t>
            </w:r>
            <w:proofErr w:type="spellStart"/>
            <w:r w:rsidRPr="00BA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Kredi</w:t>
            </w:r>
            <w:proofErr w:type="spellEnd"/>
            <w:r w:rsidRPr="00BA1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53EA" w:rsidRPr="00BA1F3D" w:rsidRDefault="00BA1F3D" w:rsidP="00BA1F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1F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136,883.33</w:t>
            </w:r>
          </w:p>
        </w:tc>
      </w:tr>
    </w:tbl>
    <w:p w:rsidR="00743D6A" w:rsidRDefault="006577B9" w:rsidP="00743D6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Shpenzimet për investime kapitale në periudhën raportuese janë realizuar </w:t>
      </w:r>
      <w:r w:rsidR="00AF6ADE">
        <w:rPr>
          <w:rFonts w:ascii="Times New Roman" w:hAnsi="Times New Roman" w:cs="Times New Roman"/>
          <w:sz w:val="24"/>
          <w:szCs w:val="24"/>
          <w:lang w:val="sq-AL"/>
        </w:rPr>
        <w:t>136,883.33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euro dhe ate nga:  ndërtimi i rrugëve, </w:t>
      </w:r>
      <w:r w:rsidR="00AF6ADE">
        <w:rPr>
          <w:rFonts w:ascii="Times New Roman" w:hAnsi="Times New Roman" w:cs="Times New Roman"/>
          <w:sz w:val="24"/>
          <w:szCs w:val="24"/>
          <w:lang w:val="sq-AL"/>
        </w:rPr>
        <w:t xml:space="preserve">fusha sportive dhe ujsjelles,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Fondi i Përgjithshëm dhe  të hyrat vetanake, mund të vërehet se  në periudhën raportuese janë realizuar këto projekte si në tabelën nr.7. Realizimi i projekteve kapitale  është </w:t>
      </w:r>
      <w:r w:rsidR="00FC3767">
        <w:rPr>
          <w:rFonts w:ascii="Times New Roman" w:hAnsi="Times New Roman" w:cs="Times New Roman"/>
          <w:sz w:val="24"/>
          <w:szCs w:val="24"/>
          <w:lang w:val="sq-AL"/>
        </w:rPr>
        <w:t>50.11</w:t>
      </w:r>
      <w:r w:rsidR="00C902A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2274B">
        <w:rPr>
          <w:rFonts w:ascii="Times New Roman" w:hAnsi="Times New Roman" w:cs="Times New Roman"/>
          <w:sz w:val="24"/>
          <w:szCs w:val="24"/>
          <w:lang w:val="sq-AL"/>
        </w:rPr>
        <w:t>% më pak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se viti paraprak</w:t>
      </w:r>
    </w:p>
    <w:p w:rsidR="006577B9" w:rsidRPr="00EC26E1" w:rsidRDefault="006577B9" w:rsidP="00743D6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Tabela nr.8 Përmbledhja e shpenzimeve  t</w:t>
      </w:r>
      <w:r w:rsidR="00456F5E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ë periudhës Janar – Qershor-2022</w:t>
      </w:r>
    </w:p>
    <w:bookmarkStart w:id="9" w:name="_MON_1656135683"/>
    <w:bookmarkEnd w:id="9"/>
    <w:p w:rsidR="006577B9" w:rsidRDefault="00743D6A" w:rsidP="006577B9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object w:dxaOrig="9495" w:dyaOrig="2145">
          <v:shape id="_x0000_i1033" type="#_x0000_t75" style="width:475.5pt;height:87.75pt" o:ole="">
            <v:imagedata r:id="rId25" o:title=""/>
          </v:shape>
          <o:OLEObject Type="Embed" ProgID="Excel.Sheet.12" ShapeID="_x0000_i1033" DrawAspect="Content" ObjectID="_1720946697" r:id="rId26"/>
        </w:object>
      </w:r>
    </w:p>
    <w:p w:rsidR="0068765F" w:rsidRDefault="006577B9" w:rsidP="008670A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Nga prezentimi i të dhënave në tabelen nr.8 vërehet se shuma totale e shpenzimeve sipas kateg</w:t>
      </w:r>
      <w:r w:rsidR="00201F3A">
        <w:rPr>
          <w:rFonts w:ascii="Times New Roman" w:hAnsi="Times New Roman" w:cs="Times New Roman"/>
          <w:sz w:val="24"/>
          <w:szCs w:val="24"/>
          <w:lang w:val="sq-AL"/>
        </w:rPr>
        <w:t>orive buxhetore është më e ulet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se  ajo e periudhës së njëjtë raportuese të vitit paraprak për </w:t>
      </w:r>
      <w:r w:rsidR="00201F3A">
        <w:rPr>
          <w:rFonts w:ascii="Times New Roman" w:hAnsi="Times New Roman" w:cs="Times New Roman"/>
          <w:sz w:val="24"/>
          <w:szCs w:val="24"/>
          <w:lang w:val="sq-AL"/>
        </w:rPr>
        <w:t>9.13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% </w:t>
      </w:r>
      <w:r w:rsidR="007056C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6577B9" w:rsidRDefault="006577B9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TE HYRAT VETANAKE </w:t>
      </w:r>
    </w:p>
    <w:p w:rsidR="006577B9" w:rsidRDefault="006577B9" w:rsidP="0071693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Sipas vendimit mbi buxhetin, të hyrat </w:t>
      </w:r>
      <w:r w:rsidR="000B38CE">
        <w:rPr>
          <w:rFonts w:ascii="Times New Roman" w:hAnsi="Times New Roman" w:cs="Times New Roman"/>
          <w:sz w:val="24"/>
          <w:szCs w:val="24"/>
          <w:lang w:val="sq-AL"/>
        </w:rPr>
        <w:t>vetanake për Vitin Buxhetor 2022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janë buxhetuar në shumën prej </w:t>
      </w:r>
      <w:r w:rsidR="000B38CE" w:rsidRPr="000B38CE">
        <w:rPr>
          <w:rFonts w:ascii="Times New Roman" w:hAnsi="Times New Roman" w:cs="Times New Roman"/>
          <w:sz w:val="24"/>
          <w:szCs w:val="24"/>
          <w:lang w:val="sq-AL"/>
        </w:rPr>
        <w:t>481</w:t>
      </w:r>
      <w:r w:rsidR="000B38C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0B38CE" w:rsidRPr="000B38CE">
        <w:rPr>
          <w:rFonts w:ascii="Times New Roman" w:hAnsi="Times New Roman" w:cs="Times New Roman"/>
          <w:sz w:val="24"/>
          <w:szCs w:val="24"/>
          <w:lang w:val="sq-AL"/>
        </w:rPr>
        <w:t>904</w:t>
      </w:r>
      <w:r w:rsidR="00295402">
        <w:rPr>
          <w:rFonts w:ascii="Times New Roman" w:hAnsi="Times New Roman" w:cs="Times New Roman"/>
          <w:sz w:val="24"/>
          <w:szCs w:val="24"/>
          <w:lang w:val="sq-AL"/>
        </w:rPr>
        <w:t xml:space="preserve">.00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euro. Sa i përket periudhës raportuese të hyrat vetanake janë realizuar në shumën prej </w:t>
      </w:r>
      <w:r w:rsidR="00716936">
        <w:rPr>
          <w:rFonts w:ascii="Times New Roman" w:hAnsi="Times New Roman" w:cs="Times New Roman"/>
          <w:sz w:val="24"/>
          <w:szCs w:val="24"/>
          <w:lang w:val="sq-AL"/>
        </w:rPr>
        <w:t xml:space="preserve">213,526.98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euro, që paraqet </w:t>
      </w:r>
      <w:r w:rsidR="00716936">
        <w:rPr>
          <w:rFonts w:ascii="Times New Roman" w:hAnsi="Times New Roman" w:cs="Times New Roman"/>
          <w:sz w:val="24"/>
          <w:szCs w:val="24"/>
          <w:lang w:val="sq-AL"/>
        </w:rPr>
        <w:t>44.30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 e mjeteve të planifikuara për të hyra vetanake. Krahasuar me periudhën e njëjtë të vitit paraprak, kët</w:t>
      </w:r>
      <w:r w:rsidR="00295402">
        <w:rPr>
          <w:rFonts w:ascii="Times New Roman" w:hAnsi="Times New Roman" w:cs="Times New Roman"/>
          <w:sz w:val="24"/>
          <w:szCs w:val="24"/>
          <w:lang w:val="sq-AL"/>
        </w:rPr>
        <w:t>o të hyra  janë realizuar më shum</w:t>
      </w:r>
      <w:r w:rsidR="00A5372F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për </w:t>
      </w:r>
      <w:r w:rsidR="000B38CE">
        <w:rPr>
          <w:rFonts w:ascii="Times New Roman" w:hAnsi="Times New Roman" w:cs="Times New Roman"/>
          <w:sz w:val="24"/>
          <w:szCs w:val="24"/>
          <w:lang w:val="sq-AL"/>
        </w:rPr>
        <w:t>8.66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 ose shprehur në shumën absolute këto të hyra janë më të </w:t>
      </w:r>
      <w:r w:rsidR="00295402">
        <w:rPr>
          <w:rFonts w:ascii="Times New Roman" w:hAnsi="Times New Roman" w:cs="Times New Roman"/>
          <w:sz w:val="24"/>
          <w:szCs w:val="24"/>
          <w:lang w:val="sq-AL"/>
        </w:rPr>
        <w:t>larta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se  ato të periudhës së njëjtë raportuese të vitit paraprak.</w:t>
      </w:r>
      <w:r w:rsidR="00F01FEC">
        <w:rPr>
          <w:rFonts w:ascii="Times New Roman" w:hAnsi="Times New Roman" w:cs="Times New Roman"/>
          <w:sz w:val="24"/>
          <w:szCs w:val="24"/>
          <w:lang w:val="sq-AL"/>
        </w:rPr>
        <w:t xml:space="preserve"> Te hyrat indirekte nuk jane kalkuluar por vetem jane paraqitur pasi qe i takojne nivelit qendror. </w:t>
      </w:r>
    </w:p>
    <w:p w:rsidR="006577B9" w:rsidRDefault="006577B9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tabelën e mëposhtme janë paraqitur llojet e të hyrave vetanake duke krahasuar me të hyrat vetanake  të vitit paraprak.</w:t>
      </w:r>
    </w:p>
    <w:p w:rsidR="00EC26E1" w:rsidRDefault="00EC26E1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bookmarkStart w:id="10" w:name="_MON_1656219388"/>
    <w:bookmarkEnd w:id="10"/>
    <w:p w:rsidR="006577B9" w:rsidRPr="00C63CF5" w:rsidRDefault="001C098C" w:rsidP="00C63CF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object w:dxaOrig="10065" w:dyaOrig="8160">
          <v:shape id="_x0000_i1034" type="#_x0000_t75" style="width:468pt;height:378pt" o:ole="">
            <v:imagedata r:id="rId27" o:title=""/>
          </v:shape>
          <o:OLEObject Type="Embed" ProgID="Excel.Sheet.12" ShapeID="_x0000_i1034" DrawAspect="Content" ObjectID="_1720946698" r:id="rId28"/>
        </w:object>
      </w:r>
    </w:p>
    <w:sectPr w:rsidR="006577B9" w:rsidRPr="00C63CF5" w:rsidSect="0072462E">
      <w:footerReference w:type="default" r:id="rId29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F6B" w:rsidRDefault="004F0F6B" w:rsidP="00583777">
      <w:pPr>
        <w:spacing w:after="0" w:line="240" w:lineRule="auto"/>
      </w:pPr>
      <w:r>
        <w:separator/>
      </w:r>
    </w:p>
  </w:endnote>
  <w:endnote w:type="continuationSeparator" w:id="0">
    <w:p w:rsidR="004F0F6B" w:rsidRDefault="004F0F6B" w:rsidP="0058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3104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795C" w:rsidRDefault="00A879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77F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2462E" w:rsidRDefault="007246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F6B" w:rsidRDefault="004F0F6B" w:rsidP="00583777">
      <w:pPr>
        <w:spacing w:after="0" w:line="240" w:lineRule="auto"/>
      </w:pPr>
      <w:r>
        <w:separator/>
      </w:r>
    </w:p>
  </w:footnote>
  <w:footnote w:type="continuationSeparator" w:id="0">
    <w:p w:rsidR="004F0F6B" w:rsidRDefault="004F0F6B" w:rsidP="00583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B9"/>
    <w:rsid w:val="000175B0"/>
    <w:rsid w:val="000313FE"/>
    <w:rsid w:val="000771E6"/>
    <w:rsid w:val="000A4CC7"/>
    <w:rsid w:val="000B38CE"/>
    <w:rsid w:val="000C27B9"/>
    <w:rsid w:val="000C56F7"/>
    <w:rsid w:val="000E2722"/>
    <w:rsid w:val="000E4018"/>
    <w:rsid w:val="000F7E52"/>
    <w:rsid w:val="00104D42"/>
    <w:rsid w:val="00134322"/>
    <w:rsid w:val="0014383A"/>
    <w:rsid w:val="001452ED"/>
    <w:rsid w:val="00152BF9"/>
    <w:rsid w:val="00155F46"/>
    <w:rsid w:val="00167A8C"/>
    <w:rsid w:val="0017664B"/>
    <w:rsid w:val="0019433C"/>
    <w:rsid w:val="00194B94"/>
    <w:rsid w:val="00197A4B"/>
    <w:rsid w:val="001B7FB3"/>
    <w:rsid w:val="001C098C"/>
    <w:rsid w:val="001C37F7"/>
    <w:rsid w:val="001D3071"/>
    <w:rsid w:val="001D3CE6"/>
    <w:rsid w:val="001F31C7"/>
    <w:rsid w:val="00201F3A"/>
    <w:rsid w:val="00204E2F"/>
    <w:rsid w:val="00205EFA"/>
    <w:rsid w:val="002239B3"/>
    <w:rsid w:val="00235CE7"/>
    <w:rsid w:val="00242CF9"/>
    <w:rsid w:val="0025602D"/>
    <w:rsid w:val="00263B7C"/>
    <w:rsid w:val="002709CC"/>
    <w:rsid w:val="0027318B"/>
    <w:rsid w:val="00281ABA"/>
    <w:rsid w:val="00295402"/>
    <w:rsid w:val="002D443E"/>
    <w:rsid w:val="002F306F"/>
    <w:rsid w:val="002F77FC"/>
    <w:rsid w:val="00313DAF"/>
    <w:rsid w:val="003354CD"/>
    <w:rsid w:val="00385FB0"/>
    <w:rsid w:val="003B2821"/>
    <w:rsid w:val="003C72F6"/>
    <w:rsid w:val="003D22BC"/>
    <w:rsid w:val="003D62F2"/>
    <w:rsid w:val="003D7EAE"/>
    <w:rsid w:val="003F325D"/>
    <w:rsid w:val="0040211A"/>
    <w:rsid w:val="004348E0"/>
    <w:rsid w:val="00436CBC"/>
    <w:rsid w:val="00445048"/>
    <w:rsid w:val="004516D0"/>
    <w:rsid w:val="00456F5E"/>
    <w:rsid w:val="004865AB"/>
    <w:rsid w:val="004B013F"/>
    <w:rsid w:val="004D72E5"/>
    <w:rsid w:val="004F0F6B"/>
    <w:rsid w:val="005218AA"/>
    <w:rsid w:val="005219D7"/>
    <w:rsid w:val="00524756"/>
    <w:rsid w:val="005312DA"/>
    <w:rsid w:val="005653D3"/>
    <w:rsid w:val="005659EF"/>
    <w:rsid w:val="00583777"/>
    <w:rsid w:val="005956AB"/>
    <w:rsid w:val="005D6186"/>
    <w:rsid w:val="0060099A"/>
    <w:rsid w:val="00600F97"/>
    <w:rsid w:val="0060753D"/>
    <w:rsid w:val="00654207"/>
    <w:rsid w:val="00655846"/>
    <w:rsid w:val="00657774"/>
    <w:rsid w:val="006577B9"/>
    <w:rsid w:val="00670FA8"/>
    <w:rsid w:val="0067551C"/>
    <w:rsid w:val="0068765F"/>
    <w:rsid w:val="006D22C4"/>
    <w:rsid w:val="006D5641"/>
    <w:rsid w:val="006E2F8F"/>
    <w:rsid w:val="006F2CA6"/>
    <w:rsid w:val="006F65C8"/>
    <w:rsid w:val="007056CD"/>
    <w:rsid w:val="0071317E"/>
    <w:rsid w:val="00716936"/>
    <w:rsid w:val="0072462E"/>
    <w:rsid w:val="00743D6A"/>
    <w:rsid w:val="00755907"/>
    <w:rsid w:val="007561B0"/>
    <w:rsid w:val="00756E4B"/>
    <w:rsid w:val="00760696"/>
    <w:rsid w:val="00766803"/>
    <w:rsid w:val="007918F0"/>
    <w:rsid w:val="007A2CBB"/>
    <w:rsid w:val="007A6771"/>
    <w:rsid w:val="007C44E5"/>
    <w:rsid w:val="007D49D5"/>
    <w:rsid w:val="00852ADC"/>
    <w:rsid w:val="008670A2"/>
    <w:rsid w:val="00873716"/>
    <w:rsid w:val="008911B6"/>
    <w:rsid w:val="008B3D29"/>
    <w:rsid w:val="008B447A"/>
    <w:rsid w:val="008B5906"/>
    <w:rsid w:val="00910AC2"/>
    <w:rsid w:val="00915106"/>
    <w:rsid w:val="0092274B"/>
    <w:rsid w:val="00941251"/>
    <w:rsid w:val="00966953"/>
    <w:rsid w:val="009757A3"/>
    <w:rsid w:val="009770C6"/>
    <w:rsid w:val="00981A8A"/>
    <w:rsid w:val="00982B47"/>
    <w:rsid w:val="00A108C3"/>
    <w:rsid w:val="00A13699"/>
    <w:rsid w:val="00A314E3"/>
    <w:rsid w:val="00A33188"/>
    <w:rsid w:val="00A4187B"/>
    <w:rsid w:val="00A41D1D"/>
    <w:rsid w:val="00A47647"/>
    <w:rsid w:val="00A5372F"/>
    <w:rsid w:val="00A63399"/>
    <w:rsid w:val="00A65277"/>
    <w:rsid w:val="00A8279C"/>
    <w:rsid w:val="00A8321A"/>
    <w:rsid w:val="00A8795C"/>
    <w:rsid w:val="00AA0049"/>
    <w:rsid w:val="00AA007C"/>
    <w:rsid w:val="00AB1775"/>
    <w:rsid w:val="00AC13BB"/>
    <w:rsid w:val="00AD5339"/>
    <w:rsid w:val="00AD6AD3"/>
    <w:rsid w:val="00AF5AB1"/>
    <w:rsid w:val="00AF6ADE"/>
    <w:rsid w:val="00B001FA"/>
    <w:rsid w:val="00B231F2"/>
    <w:rsid w:val="00B4044D"/>
    <w:rsid w:val="00B553EA"/>
    <w:rsid w:val="00B55D8D"/>
    <w:rsid w:val="00B62052"/>
    <w:rsid w:val="00B82842"/>
    <w:rsid w:val="00BA1F3D"/>
    <w:rsid w:val="00BB5947"/>
    <w:rsid w:val="00BB65A3"/>
    <w:rsid w:val="00BC00BC"/>
    <w:rsid w:val="00BC4564"/>
    <w:rsid w:val="00C270EC"/>
    <w:rsid w:val="00C30DC4"/>
    <w:rsid w:val="00C379BF"/>
    <w:rsid w:val="00C63CF5"/>
    <w:rsid w:val="00C902AA"/>
    <w:rsid w:val="00CE0F1A"/>
    <w:rsid w:val="00D27886"/>
    <w:rsid w:val="00D35EB6"/>
    <w:rsid w:val="00D47B09"/>
    <w:rsid w:val="00D631C5"/>
    <w:rsid w:val="00D76356"/>
    <w:rsid w:val="00D76709"/>
    <w:rsid w:val="00D81C93"/>
    <w:rsid w:val="00D82F79"/>
    <w:rsid w:val="00DE646C"/>
    <w:rsid w:val="00E10546"/>
    <w:rsid w:val="00E24A35"/>
    <w:rsid w:val="00E64E42"/>
    <w:rsid w:val="00E75B69"/>
    <w:rsid w:val="00EC26E1"/>
    <w:rsid w:val="00F01FEC"/>
    <w:rsid w:val="00F136D1"/>
    <w:rsid w:val="00F26DE2"/>
    <w:rsid w:val="00F557B3"/>
    <w:rsid w:val="00F646C3"/>
    <w:rsid w:val="00FA4C48"/>
    <w:rsid w:val="00FB27D2"/>
    <w:rsid w:val="00FB38B4"/>
    <w:rsid w:val="00FB4911"/>
    <w:rsid w:val="00FC171B"/>
    <w:rsid w:val="00FC3767"/>
    <w:rsid w:val="00FE20E6"/>
    <w:rsid w:val="00FE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604B5"/>
  <w15:chartTrackingRefBased/>
  <w15:docId w15:val="{96DBCE31-CDA8-4D60-8922-D6BAE8DB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7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6577B9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6577B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9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777"/>
  </w:style>
  <w:style w:type="paragraph" w:styleId="Footer">
    <w:name w:val="footer"/>
    <w:basedOn w:val="Normal"/>
    <w:link w:val="FooterChar"/>
    <w:uiPriority w:val="99"/>
    <w:unhideWhenUsed/>
    <w:rsid w:val="0058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emf"/><Relationship Id="rId18" Type="http://schemas.openxmlformats.org/officeDocument/2006/relationships/package" Target="embeddings/Microsoft_Excel_Worksheet4.xlsx"/><Relationship Id="rId26" Type="http://schemas.openxmlformats.org/officeDocument/2006/relationships/package" Target="embeddings/Microsoft_Excel_Worksheet8.xlsx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1.jpeg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package" Target="embeddings/Microsoft_Excel_Worksheet3.xlsx"/><Relationship Id="rId20" Type="http://schemas.openxmlformats.org/officeDocument/2006/relationships/package" Target="embeddings/Microsoft_Excel_Worksheet5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package" Target="embeddings/Microsoft_Excel_Worksheet7.xlsx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Microsoft_Excel_Worksheet9.xlsx"/><Relationship Id="rId10" Type="http://schemas.openxmlformats.org/officeDocument/2006/relationships/package" Target="embeddings/Microsoft_Excel_Worksheet.xlsx"/><Relationship Id="rId19" Type="http://schemas.openxmlformats.org/officeDocument/2006/relationships/image" Target="media/image8.emf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Excel_Worksheet2.xlsx"/><Relationship Id="rId22" Type="http://schemas.openxmlformats.org/officeDocument/2006/relationships/package" Target="embeddings/Microsoft_Excel_Worksheet6.xlsx"/><Relationship Id="rId27" Type="http://schemas.openxmlformats.org/officeDocument/2006/relationships/image" Target="media/image12.emf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39879CF2424E99A585A3424DD44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ABF05-9EA0-4189-9547-6F0F6A060425}"/>
      </w:docPartPr>
      <w:docPartBody>
        <w:p w:rsidR="007C2392" w:rsidRDefault="000F74F2" w:rsidP="000F74F2">
          <w:pPr>
            <w:pStyle w:val="2139879CF2424E99A585A3424DD44AAF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F2"/>
    <w:rsid w:val="0006346B"/>
    <w:rsid w:val="000A7474"/>
    <w:rsid w:val="000B2783"/>
    <w:rsid w:val="000F74F2"/>
    <w:rsid w:val="002049EA"/>
    <w:rsid w:val="002F760D"/>
    <w:rsid w:val="00307756"/>
    <w:rsid w:val="003D2812"/>
    <w:rsid w:val="006A515A"/>
    <w:rsid w:val="007C2392"/>
    <w:rsid w:val="007C7853"/>
    <w:rsid w:val="008F292C"/>
    <w:rsid w:val="00B87EEF"/>
    <w:rsid w:val="00C27618"/>
    <w:rsid w:val="00CA227C"/>
    <w:rsid w:val="00F55462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69EBC7F4A5471C837F46AC3BC787AA">
    <w:name w:val="4569EBC7F4A5471C837F46AC3BC787AA"/>
    <w:rsid w:val="000F74F2"/>
  </w:style>
  <w:style w:type="paragraph" w:customStyle="1" w:styleId="2139879CF2424E99A585A3424DD44AAF">
    <w:name w:val="2139879CF2424E99A585A3424DD44AAF"/>
    <w:rsid w:val="000F74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840D4-2FF7-48B2-9026-39FC9335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10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rAPORTI I REALIZIMIT TE BUXHETIT JANAR-QERSHOR 2022</vt:lpstr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rAPORTI I REALIZIMIT TE BUXHETIT JANAR-QERSHOR 2022</dc:title>
  <dc:subject/>
  <dc:creator>Valon.B.Shabani</dc:creator>
  <cp:keywords/>
  <dc:description/>
  <cp:lastModifiedBy>Burim Aliu</cp:lastModifiedBy>
  <cp:revision>224</cp:revision>
  <cp:lastPrinted>2022-07-08T07:23:00Z</cp:lastPrinted>
  <dcterms:created xsi:type="dcterms:W3CDTF">2021-07-12T10:13:00Z</dcterms:created>
  <dcterms:modified xsi:type="dcterms:W3CDTF">2022-08-02T09:58:00Z</dcterms:modified>
</cp:coreProperties>
</file>