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B926C5" w:rsidRPr="00B926C5" w:rsidTr="002351BC">
        <w:trPr>
          <w:trHeight w:val="2502"/>
        </w:trPr>
        <w:tc>
          <w:tcPr>
            <w:tcW w:w="10221" w:type="dxa"/>
          </w:tcPr>
          <w:p w:rsidR="00B926C5" w:rsidRDefault="00CF5BE3" w:rsidP="00CF5BE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B926C5">
              <w:rPr>
                <w:rFonts w:ascii="Times New Roman" w:eastAsia="MS Mincho" w:hAnsi="Times New Roman" w:cs="Times New Roman"/>
                <w:b/>
                <w:noProof/>
                <w:color w:val="365F91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E130252" wp14:editId="0A4CC6D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-58420</wp:posOffset>
                  </wp:positionV>
                  <wp:extent cx="804672" cy="850392"/>
                  <wp:effectExtent l="0" t="0" r="0" b="6985"/>
                  <wp:wrapNone/>
                  <wp:docPr id="1" name="Picture 1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72" cy="850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26C5">
              <w:rPr>
                <w:rFonts w:ascii="Times New Roman" w:eastAsia="MS Mincho" w:hAnsi="Times New Roman" w:cs="Times New Roman"/>
                <w:b/>
                <w:noProof/>
                <w:color w:val="365F9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B09B79A" wp14:editId="6ED575BF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-127000</wp:posOffset>
                  </wp:positionV>
                  <wp:extent cx="937260" cy="891540"/>
                  <wp:effectExtent l="0" t="0" r="0" b="3810"/>
                  <wp:wrapNone/>
                  <wp:docPr id="3" name="Picture 3" descr="Logo--kuvendi-komunal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-kuvendi-komunal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91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                                        </w:t>
            </w:r>
            <w:r w:rsidR="00E87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B92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Republika e Kosovës</w:t>
            </w:r>
            <w:r w:rsidRPr="00B926C5">
              <w:rPr>
                <w:rFonts w:ascii="Times New Roman" w:eastAsia="MS Mincho" w:hAnsi="Times New Roman" w:cs="Times New Roman"/>
                <w:b/>
                <w:noProof/>
                <w:color w:val="365F91"/>
                <w:sz w:val="24"/>
                <w:szCs w:val="24"/>
              </w:rPr>
              <w:t xml:space="preserve"> </w:t>
            </w:r>
            <w:r w:rsidRPr="00B92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</w:p>
          <w:p w:rsidR="00E87176" w:rsidRPr="00B926C5" w:rsidRDefault="00E87176" w:rsidP="00E8717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                                                          </w:t>
            </w:r>
            <w:r w:rsidRPr="00B92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Komuna e Dragashit</w:t>
            </w:r>
          </w:p>
          <w:p w:rsidR="00B926C5" w:rsidRPr="00B926C5" w:rsidRDefault="00CF5BE3" w:rsidP="00CF5BE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                                       </w:t>
            </w:r>
            <w:r w:rsidRPr="00B92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>Drejtorati p</w:t>
            </w:r>
            <w:r w:rsidRPr="00B92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ër Ekonomi Financa dhe Zhvillim</w:t>
            </w:r>
          </w:p>
          <w:p w:rsidR="00B926C5" w:rsidRPr="00B926C5" w:rsidRDefault="00B926C5" w:rsidP="00B926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B92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                                     </w:t>
            </w:r>
          </w:p>
          <w:p w:rsidR="00B926C5" w:rsidRPr="00B926C5" w:rsidRDefault="00B926C5" w:rsidP="00B926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B92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                                            </w:t>
            </w:r>
          </w:p>
          <w:p w:rsidR="00B926C5" w:rsidRPr="00B926C5" w:rsidRDefault="00B926C5" w:rsidP="00B926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B926C5" w:rsidRPr="00B926C5" w:rsidTr="002351BC">
        <w:trPr>
          <w:trHeight w:val="357"/>
        </w:trPr>
        <w:tc>
          <w:tcPr>
            <w:tcW w:w="10221" w:type="dxa"/>
          </w:tcPr>
          <w:p w:rsidR="00B926C5" w:rsidRPr="00B926C5" w:rsidRDefault="00B926C5" w:rsidP="00B926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bookmarkStart w:id="0" w:name="OLE_LINK1"/>
        <w:bookmarkStart w:id="1" w:name="OLE_LINK2"/>
        <w:bookmarkStart w:id="2" w:name="OLE_LINK3"/>
      </w:tr>
      <w:tr w:rsidR="00B926C5" w:rsidRPr="00B926C5" w:rsidTr="002351BC">
        <w:trPr>
          <w:trHeight w:val="357"/>
        </w:trPr>
        <w:tc>
          <w:tcPr>
            <w:tcW w:w="10221" w:type="dxa"/>
          </w:tcPr>
          <w:p w:rsidR="00B926C5" w:rsidRPr="00B926C5" w:rsidRDefault="00B926C5" w:rsidP="00B926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B926C5" w:rsidRPr="00B926C5" w:rsidTr="002351BC">
        <w:trPr>
          <w:trHeight w:val="357"/>
        </w:trPr>
        <w:tc>
          <w:tcPr>
            <w:tcW w:w="10221" w:type="dxa"/>
          </w:tcPr>
          <w:p w:rsidR="00B926C5" w:rsidRPr="00B926C5" w:rsidRDefault="00B926C5" w:rsidP="00B926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bookmarkEnd w:id="0"/>
      <w:bookmarkEnd w:id="1"/>
      <w:bookmarkEnd w:id="2"/>
    </w:tbl>
    <w:p w:rsidR="00B926C5" w:rsidRPr="00B926C5" w:rsidRDefault="00B926C5" w:rsidP="00B926C5">
      <w:pPr>
        <w:spacing w:after="360" w:line="240" w:lineRule="auto"/>
        <w:jc w:val="both"/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</w:pPr>
    </w:p>
    <w:p w:rsidR="00CF5BE3" w:rsidRPr="00B926C5" w:rsidRDefault="00CF5BE3" w:rsidP="00CF5BE3">
      <w:pPr>
        <w:spacing w:after="36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  <w:t xml:space="preserve">                                              </w:t>
      </w:r>
      <w:r w:rsidRPr="00CF5BE3">
        <w:rPr>
          <w:rFonts w:ascii="Times New Roman" w:eastAsia="MS Mincho" w:hAnsi="Times New Roman" w:cs="Times New Roman"/>
          <w:b/>
          <w:color w:val="365F91"/>
          <w:sz w:val="28"/>
          <w:szCs w:val="24"/>
          <w:lang w:val="sq-AL"/>
        </w:rPr>
        <w:t xml:space="preserve">   </w:t>
      </w:r>
      <w:r w:rsidRPr="00CF5BE3">
        <w:rPr>
          <w:rFonts w:ascii="Times New Roman" w:eastAsia="MS Mincho" w:hAnsi="Times New Roman" w:cs="Times New Roman"/>
          <w:b/>
          <w:color w:val="000000"/>
          <w:sz w:val="28"/>
          <w:szCs w:val="24"/>
          <w:lang w:val="sq-AL"/>
        </w:rPr>
        <w:t>RAPORTI VJETOR FINANCIAR</w:t>
      </w:r>
    </w:p>
    <w:p w:rsidR="00CF5BE3" w:rsidRPr="00B926C5" w:rsidRDefault="00CF5BE3" w:rsidP="00CF5B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01 JANAR DERI 31 DHJETOR 2021</w:t>
      </w:r>
    </w:p>
    <w:p w:rsidR="00B926C5" w:rsidRPr="00B926C5" w:rsidRDefault="00B926C5" w:rsidP="00B926C5">
      <w:pPr>
        <w:spacing w:after="360" w:line="240" w:lineRule="auto"/>
        <w:jc w:val="both"/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</w:pPr>
    </w:p>
    <w:p w:rsidR="00B926C5" w:rsidRPr="00B926C5" w:rsidRDefault="00B926C5" w:rsidP="00B926C5">
      <w:pPr>
        <w:spacing w:after="360" w:line="240" w:lineRule="auto"/>
        <w:jc w:val="both"/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</w:pPr>
    </w:p>
    <w:p w:rsidR="00B926C5" w:rsidRPr="00B926C5" w:rsidRDefault="00B926C5" w:rsidP="00B926C5">
      <w:pPr>
        <w:spacing w:after="360" w:line="240" w:lineRule="auto"/>
        <w:jc w:val="both"/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</w:pPr>
    </w:p>
    <w:p w:rsidR="00B926C5" w:rsidRPr="00B926C5" w:rsidRDefault="00B926C5" w:rsidP="00B926C5">
      <w:pPr>
        <w:spacing w:after="360" w:line="240" w:lineRule="auto"/>
        <w:jc w:val="both"/>
        <w:rPr>
          <w:rFonts w:ascii="Times New Roman" w:eastAsia="MS Mincho" w:hAnsi="Times New Roman" w:cs="Times New Roman"/>
          <w:b/>
          <w:color w:val="365F91"/>
          <w:sz w:val="24"/>
          <w:szCs w:val="24"/>
          <w:lang w:val="sq-AL"/>
        </w:rPr>
      </w:pPr>
    </w:p>
    <w:p w:rsidR="00B926C5" w:rsidRPr="00B926C5" w:rsidRDefault="00B926C5" w:rsidP="00B926C5">
      <w:pPr>
        <w:spacing w:after="36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</w:p>
    <w:p w:rsidR="00B926C5" w:rsidRP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926C5" w:rsidRP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926C5" w:rsidRPr="00B926C5" w:rsidRDefault="00B926C5" w:rsidP="00B926C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CF5BE3" w:rsidRPr="00B926C5" w:rsidRDefault="00CF5BE3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02907" w:rsidRDefault="00B926C5" w:rsidP="003029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SHKURT</w:t>
      </w:r>
      <w:r w:rsidR="0030290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2022</w:t>
      </w:r>
    </w:p>
    <w:p w:rsidR="00B926C5" w:rsidRDefault="00B926C5" w:rsidP="003029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RAPORT</w:t>
      </w:r>
    </w:p>
    <w:p w:rsidR="00FF7FB7" w:rsidRDefault="00FF7FB7" w:rsidP="00CF5DA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F7FB7" w:rsidRPr="00B926C5" w:rsidRDefault="00FF7FB7" w:rsidP="00CF5DA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926C5" w:rsidRPr="00B926C5" w:rsidRDefault="00B926C5" w:rsidP="00CF5D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MBI REALIZIMIN E BUXHETIT PËR PERIUDHËN JANAR-DHJETOR </w:t>
      </w:r>
      <w:r w:rsidR="00CF5DA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2021</w:t>
      </w: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Duke u  bazuar në nenin  46 të  Ligjit mbi Menaxhimin e Financave Publike dhe Përgjegjësitë, nenin  58 të Ligjit mbi Vetëqeverisje</w:t>
      </w:r>
      <w:r w:rsidR="005B02D1">
        <w:rPr>
          <w:rFonts w:ascii="Times New Roman" w:eastAsia="MS Mincho" w:hAnsi="Times New Roman" w:cs="Times New Roman"/>
          <w:sz w:val="24"/>
          <w:szCs w:val="24"/>
          <w:lang w:val="sq-AL"/>
        </w:rPr>
        <w:t>n  Lokale dhe nenit 53 të Statut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it të Komunës së Dragashit, Kryetari </w:t>
      </w:r>
      <w:r w:rsidR="005B02D1">
        <w:rPr>
          <w:rFonts w:ascii="Times New Roman" w:eastAsia="MS Mincho" w:hAnsi="Times New Roman" w:cs="Times New Roman"/>
          <w:sz w:val="24"/>
          <w:szCs w:val="24"/>
          <w:lang w:val="sq-AL"/>
        </w:rPr>
        <w:t>i komunës  paraqet raportin e të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ardhurave dhe shpenzimeve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buxhetore për vitin fiskal 2021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, duke përfshirë informacione mbi buxhetin fillestar dhe atë final, informacione mbi shpenzimin e kategorive buxhetore si që janë: pagat dhe shtesat, shpenzime për mallra e shërbime, shpenzimet komunale, subvencionet dhe transferet dhe shpenzimet kapitale.</w:t>
      </w:r>
      <w:r w:rsidR="0058148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Raporti  vjetor financiar  paraqet një përmbledhje të raporteve  periodike të  cilat sipas ligjit  në mënyrë të rregullt janë paraqitur për shqyrtim në asamblenë komunale të Komunës së Dragashit.</w:t>
      </w: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926C5" w:rsidRPr="00B926C5" w:rsidRDefault="005B02D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këtë Raport Financiar janë paraqitur të 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gjitha te hyrat: nga g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ranti qeveritar,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hyrat vetanak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të planifikuara për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vitin 2021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të hyrat vetanake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bartura nga viti paraprak, financimi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ga huamarrja dhe shpenzimet e bëra në të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gjitha kategoritë buxhetore .</w:t>
      </w: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926C5" w:rsidRDefault="005B02D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Raporti financiar i cili është i paraqitur përfshin shë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nim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pë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 vitin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përfunduar më</w:t>
      </w:r>
      <w:r w:rsid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31 dhjetor 202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>1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është i përgatitur në bazë të  Standardeve Ndërkombtare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Kontabilitetit që bazohen në Ligjin pë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r Menaxhimin e Financave Publike dhe Përgjegjësive. Informatat e paraqitura në këtë Raport Financiar  lidhur me identifikimin e fondeve dhe shpenzimin e tyre janë të plota dhe të sakta. Gjithashtu informatat lidhur me grumbullimin e 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hyrave janë të sakta. Raporti f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inan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ciar paraqet nje prezantim të vërtetë</w:t>
      </w:r>
      <w:r w:rsidR="007D6D5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të pa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ëshë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>m të financave dhe transaksioneve financiare për vitin pë</w:t>
      </w:r>
      <w:r w:rsidR="0073473E">
        <w:rPr>
          <w:rFonts w:ascii="Times New Roman" w:eastAsia="MS Mincho" w:hAnsi="Times New Roman" w:cs="Times New Roman"/>
          <w:sz w:val="24"/>
          <w:szCs w:val="24"/>
          <w:lang w:val="sq-AL"/>
        </w:rPr>
        <w:t>rfundimtar 31 dhjetor 2021</w:t>
      </w:r>
      <w:r w:rsidR="00B926C5" w:rsidRPr="00B926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Komunës së Dragashit</w:t>
      </w:r>
    </w:p>
    <w:p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B5281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B5281" w:rsidRPr="00B926C5" w:rsidRDefault="003B5281" w:rsidP="00B926C5">
      <w:pPr>
        <w:spacing w:after="200" w:line="276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1591"/>
        <w:gridCol w:w="815"/>
        <w:gridCol w:w="591"/>
        <w:gridCol w:w="1008"/>
        <w:gridCol w:w="1008"/>
        <w:gridCol w:w="1332"/>
        <w:gridCol w:w="1453"/>
        <w:gridCol w:w="1244"/>
        <w:gridCol w:w="1118"/>
      </w:tblGrid>
      <w:tr w:rsidR="003B5281" w:rsidRPr="003B5281" w:rsidTr="003B5281">
        <w:trPr>
          <w:trHeight w:val="312"/>
        </w:trPr>
        <w:tc>
          <w:tcPr>
            <w:tcW w:w="10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857E03" w:rsidRDefault="007B5588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BUXHETI I </w:t>
            </w:r>
            <w:r w:rsidR="005B0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KOMUNËS SË</w:t>
            </w:r>
            <w:r w:rsidR="003B5281" w:rsidRPr="0085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DRAGASH</w:t>
            </w:r>
            <w:r w:rsidR="005B0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 SIPAS LIGJIT TË</w:t>
            </w:r>
            <w:r w:rsidRPr="0085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BUXHETIT VITI 2021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857E03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57E03">
              <w:rPr>
                <w:rFonts w:ascii="Times New Roman" w:eastAsia="Times New Roman" w:hAnsi="Times New Roman" w:cs="Times New Roman"/>
                <w:b/>
                <w:bCs/>
              </w:rPr>
              <w:t>Progra-Nen</w:t>
            </w:r>
            <w:proofErr w:type="spellEnd"/>
            <w:r w:rsidRPr="00857E0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857E03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7E0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857E03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57E03">
              <w:rPr>
                <w:rFonts w:ascii="Times New Roman" w:eastAsia="Times New Roman" w:hAnsi="Times New Roman" w:cs="Times New Roman"/>
                <w:b/>
                <w:bCs/>
              </w:rPr>
              <w:t>Staf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857E03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57E03">
              <w:rPr>
                <w:rFonts w:ascii="Times New Roman" w:eastAsia="Times New Roman" w:hAnsi="Times New Roman" w:cs="Times New Roman"/>
                <w:b/>
                <w:bCs/>
              </w:rPr>
              <w:t>Pagat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857E03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7E03">
              <w:rPr>
                <w:rFonts w:ascii="Times New Roman" w:eastAsia="Times New Roman" w:hAnsi="Times New Roman" w:cs="Times New Roman"/>
                <w:b/>
                <w:bCs/>
              </w:rPr>
              <w:t>M&amp;SH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857E03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57E03">
              <w:rPr>
                <w:rFonts w:ascii="Times New Roman" w:eastAsia="Times New Roman" w:hAnsi="Times New Roman" w:cs="Times New Roman"/>
                <w:b/>
                <w:bCs/>
              </w:rPr>
              <w:t>Shp.Komu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857E03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57E03">
              <w:rPr>
                <w:rFonts w:ascii="Times New Roman" w:eastAsia="Times New Roman" w:hAnsi="Times New Roman" w:cs="Times New Roman"/>
                <w:b/>
                <w:bCs/>
              </w:rPr>
              <w:t>Subvencio</w:t>
            </w:r>
            <w:proofErr w:type="spellEnd"/>
            <w:r w:rsidRPr="00857E0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857E03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57E03">
              <w:rPr>
                <w:rFonts w:ascii="Times New Roman" w:eastAsia="Times New Roman" w:hAnsi="Times New Roman" w:cs="Times New Roman"/>
                <w:b/>
                <w:bCs/>
              </w:rPr>
              <w:t>Sh.Kapital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857E03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57E03">
              <w:rPr>
                <w:rFonts w:ascii="Times New Roman" w:eastAsia="Times New Roman" w:hAnsi="Times New Roman" w:cs="Times New Roman"/>
                <w:b/>
                <w:bCs/>
              </w:rPr>
              <w:t>Totali</w:t>
            </w:r>
            <w:proofErr w:type="spellEnd"/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Z.Kryetrit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D47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269,000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160-16009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159,000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Administra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D47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189,195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339,195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163-16309-16509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189,195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339,195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Z.Kuvendit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D47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120,800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169-16909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Granti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120,800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Ekonomi-Finac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131,145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175-17509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131,145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SH.Publike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227,380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180-18413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227,380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ZLK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45,000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195-19545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Bujqsi</w:t>
            </w:r>
            <w:proofErr w:type="spellEnd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Pylltari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170,354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470-47009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150,354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Kataster</w:t>
            </w:r>
            <w:proofErr w:type="spellEnd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Gjeod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51,431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650-65045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51,431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PL/Urban </w:t>
            </w: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Mjed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2,194,845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2,337,916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660-66350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2,034,790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2,177,861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160,055</w:t>
            </w:r>
          </w:p>
        </w:tc>
      </w:tr>
      <w:tr w:rsidR="003B5281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SH.M.Sociale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3B5281" w:rsidRDefault="00AB0942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832,938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263,895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276,422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5281" w:rsidRPr="003B5281" w:rsidRDefault="003B5281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1,403,255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46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46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832,938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266,422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1,302,360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A.Shendetesise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28,070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28,070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SH.SH.Prim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809,868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263,895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276,422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1,380,185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46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809,868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266,422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1,274,290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80,895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 </w:t>
            </w: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106,527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46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106,527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Kultura.rini.sport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214,494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850-85009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46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114,494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Arsimi</w:t>
            </w:r>
            <w:proofErr w:type="spellEnd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&amp;</w:t>
            </w: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Shken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3,058,322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326,641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238,869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3,657,832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46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3,058,322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326,641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228,241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3,647,204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Arsimit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52,770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132,770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46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52,770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132,770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Ars.Parafillor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122,100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46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122,100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A.Fillor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2,356,102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198,869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2,736,984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46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2,356,102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166,641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188,241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2,736,984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A.Mesem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527,350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F7FB7" w:rsidRPr="003B5281" w:rsidRDefault="00FF7FB7" w:rsidP="003B5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655,350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527,350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655,350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4,908,757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1,045,436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2,790,136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9,074,329</w:t>
            </w:r>
          </w:p>
        </w:tc>
      </w:tr>
      <w:tr w:rsidR="00FF7FB7" w:rsidRPr="003B5281" w:rsidTr="007D6D55">
        <w:trPr>
          <w:trHeight w:val="312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5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G.Q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4,908,757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949,541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2,579,453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972679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8,567,751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415,055</w:t>
            </w:r>
          </w:p>
        </w:tc>
      </w:tr>
      <w:tr w:rsidR="00FF7FB7" w:rsidRPr="003B5281" w:rsidTr="007D6D55">
        <w:trPr>
          <w:trHeight w:val="288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F.H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FF7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7FB7" w:rsidRPr="003B5281" w:rsidRDefault="00FF7FB7" w:rsidP="00CF7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F7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91,523.00</w:t>
            </w:r>
          </w:p>
        </w:tc>
      </w:tr>
    </w:tbl>
    <w:p w:rsidR="00B926C5" w:rsidRPr="003B5281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de-DE"/>
        </w:rPr>
      </w:pP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Tabela nr.1- Paraqitja e Buxheti</w:t>
      </w:r>
      <w:r w:rsidR="005B02D1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t të Komunës së Dragashit i shpërndarë nëpër programe dhe në</w:t>
      </w:r>
      <w:r w:rsidRPr="00B926C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nprograme buxhetore</w:t>
      </w:r>
    </w:p>
    <w:p w:rsidR="00882910" w:rsidRDefault="00882910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:rsidR="00882910" w:rsidRDefault="00882910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:rsidR="00882910" w:rsidRPr="00B926C5" w:rsidRDefault="00882910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B926C5" w:rsidRPr="00F65360" w:rsidRDefault="00B926C5" w:rsidP="00F65360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INFORMACIONE M</w:t>
      </w:r>
      <w:r w:rsidR="005A703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BI BUXHETIN E KUVENDIT KOMUNAL T</w:t>
      </w: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Ë DRAGASH</w:t>
      </w:r>
      <w:r w:rsidR="005A703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IT</w:t>
      </w: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Në tabelën nr. 1 është paraqi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>tur buxheti komunal i shpërndarë në programe dhe nën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programe buxhetore si dhe kategori buxhetore.</w:t>
      </w:r>
      <w:r w:rsidR="0088291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Buxheti i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miratuar në Parlametin e Kosovë</w:t>
      </w:r>
      <w:r w:rsidR="0088291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 </w:t>
      </w:r>
      <w:r w:rsidR="005B02D1">
        <w:rPr>
          <w:rFonts w:ascii="Times New Roman" w:eastAsia="Times New Roman" w:hAnsi="Times New Roman" w:cs="Times New Roman"/>
          <w:sz w:val="24"/>
          <w:szCs w:val="24"/>
          <w:lang w:val="de-DE"/>
        </w:rPr>
        <w:t>arrinë shumë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="0088291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9,074,329</w:t>
      </w:r>
      <w:r w:rsidR="00EB4498" w:rsidRPr="00EB449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.00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euro. Pagat  arrijnë shumën </w:t>
      </w:r>
      <w:r w:rsidR="00882910">
        <w:rPr>
          <w:rFonts w:ascii="Times New Roman" w:eastAsia="Times New Roman" w:hAnsi="Times New Roman" w:cs="Times New Roman"/>
          <w:sz w:val="24"/>
          <w:szCs w:val="24"/>
          <w:lang w:val="de-DE"/>
        </w:rPr>
        <w:t>4,908,757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>.00 euro, Mallrat dhe Shë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rbimet 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1,045,436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.00 eur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>o, shpenzimet k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omunale 130,000.00 eur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>o, subvencionet dhe t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ransferet 200</w:t>
      </w:r>
      <w:r w:rsidR="00EB4498">
        <w:rPr>
          <w:rFonts w:ascii="Times New Roman" w:eastAsia="Times New Roman" w:hAnsi="Times New Roman" w:cs="Times New Roman"/>
          <w:sz w:val="24"/>
          <w:szCs w:val="24"/>
          <w:lang w:val="de-DE"/>
        </w:rPr>
        <w:t>,000.00 eur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EB4498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0069C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hpenzimet kapitale: </w:t>
      </w:r>
      <w:r w:rsidR="00386EE7">
        <w:rPr>
          <w:rFonts w:ascii="Times New Roman" w:eastAsia="Times New Roman" w:hAnsi="Times New Roman" w:cs="Times New Roman"/>
          <w:sz w:val="24"/>
          <w:szCs w:val="24"/>
          <w:lang w:val="de-DE"/>
        </w:rPr>
        <w:t>2,790,136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.00. euro</w:t>
      </w:r>
      <w:r w:rsidR="00EB449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Ndryshimet qe kanë ndodhur  ne buxhetin komu</w:t>
      </w:r>
      <w:r w:rsidR="00EC65F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nal gjate vitit 2021</w:t>
      </w:r>
    </w:p>
    <w:bookmarkStart w:id="3" w:name="_MON_1581848151"/>
    <w:bookmarkEnd w:id="3"/>
    <w:p w:rsidR="00B926C5" w:rsidRPr="00B926C5" w:rsidRDefault="0070009E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</w:rPr>
        <w:object w:dxaOrig="9236" w:dyaOrig="2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15.5pt" o:ole="">
            <v:imagedata r:id="rId10" o:title=""/>
          </v:shape>
          <o:OLEObject Type="Embed" ProgID="Excel.Sheet.12" ShapeID="_x0000_i1025" DrawAspect="Content" ObjectID="_1708840111" r:id="rId11"/>
        </w:object>
      </w: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07360" w:rsidRDefault="00B926C5" w:rsidP="00CA1EA0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Gjatë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vitit 2021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kanë ndodhur disa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ndryshime në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disa kategori buxhetore: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mallra dhe shë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>rbime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janë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rritur pë</w:t>
      </w:r>
      <w:r w:rsidR="002351B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>69,519.08</w:t>
      </w:r>
      <w:r w:rsidR="00520EB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euro nga bartja e të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hyrave vetanake t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ë pashpenzuara gjatë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vitit 2020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E5408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>ubv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>encionet dhe tra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nsferet jane rritur me vendim të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asambles</w:t>
      </w:r>
      <w:r w:rsidR="0067144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="002E64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komunale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CA1E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shuma 30,087.50 euro</w:t>
      </w:r>
      <w:r w:rsidR="00512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A1EA0">
        <w:rPr>
          <w:rFonts w:ascii="Times New Roman" w:eastAsia="Times New Roman" w:hAnsi="Times New Roman" w:cs="Times New Roman"/>
          <w:sz w:val="24"/>
          <w:szCs w:val="24"/>
          <w:lang w:val="de-DE"/>
        </w:rPr>
        <w:t>nga bartja e të</w:t>
      </w:r>
      <w:r w:rsidR="00B07360" w:rsidRPr="00B926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hyrave vetanake t</w:t>
      </w:r>
      <w:r w:rsidR="00CE2C34">
        <w:rPr>
          <w:rFonts w:ascii="Times New Roman" w:eastAsia="Times New Roman" w:hAnsi="Times New Roman" w:cs="Times New Roman"/>
          <w:sz w:val="24"/>
          <w:szCs w:val="24"/>
          <w:lang w:val="de-DE"/>
        </w:rPr>
        <w:t>ë pashpenzuara gjatë</w:t>
      </w:r>
      <w:r w:rsidR="00B0736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vitit 2020.</w:t>
      </w:r>
    </w:p>
    <w:p w:rsidR="00CA1EA0" w:rsidRPr="00CA1EA0" w:rsidRDefault="00CA1EA0" w:rsidP="00CA1EA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lang w:val="sq-AL"/>
        </w:rPr>
      </w:pPr>
      <w:r w:rsidRPr="00CA1EA0">
        <w:rPr>
          <w:rFonts w:ascii="Times New Roman" w:hAnsi="Times New Roman" w:cs="Times New Roman"/>
          <w:sz w:val="24"/>
          <w:lang w:val="sq-AL"/>
        </w:rPr>
        <w:t>Shuma e buxhetit final prej</w:t>
      </w:r>
      <w:r w:rsidR="0058148B">
        <w:rPr>
          <w:rFonts w:ascii="Times New Roman" w:hAnsi="Times New Roman" w:cs="Times New Roman"/>
          <w:sz w:val="24"/>
          <w:lang w:val="sq-AL"/>
        </w:rPr>
        <w:t xml:space="preserve"> </w:t>
      </w:r>
      <w:r w:rsidRPr="00CA1EA0">
        <w:rPr>
          <w:rFonts w:ascii="Times New Roman" w:hAnsi="Times New Roman" w:cs="Times New Roman"/>
          <w:sz w:val="24"/>
          <w:lang w:val="sq-AL"/>
        </w:rPr>
        <w:t>8,635,</w:t>
      </w:r>
      <w:r w:rsidR="00CE2C34">
        <w:rPr>
          <w:rFonts w:ascii="Times New Roman" w:hAnsi="Times New Roman" w:cs="Times New Roman"/>
          <w:sz w:val="24"/>
          <w:lang w:val="sq-AL"/>
        </w:rPr>
        <w:t>548.73 mijë</w:t>
      </w:r>
      <w:r w:rsidR="0058148B">
        <w:rPr>
          <w:rFonts w:ascii="Times New Roman" w:hAnsi="Times New Roman" w:cs="Times New Roman"/>
          <w:sz w:val="24"/>
          <w:lang w:val="sq-AL"/>
        </w:rPr>
        <w:t xml:space="preserve"> euro është në</w:t>
      </w:r>
      <w:r w:rsidR="00CE2C34">
        <w:rPr>
          <w:rFonts w:ascii="Times New Roman" w:hAnsi="Times New Roman" w:cs="Times New Roman"/>
          <w:sz w:val="24"/>
          <w:lang w:val="sq-AL"/>
        </w:rPr>
        <w:t xml:space="preserve"> harmoni me të dhë</w:t>
      </w:r>
      <w:r w:rsidRPr="00CA1EA0">
        <w:rPr>
          <w:rFonts w:ascii="Times New Roman" w:hAnsi="Times New Roman" w:cs="Times New Roman"/>
          <w:sz w:val="24"/>
          <w:lang w:val="sq-AL"/>
        </w:rPr>
        <w:t xml:space="preserve">nat </w:t>
      </w:r>
      <w:r w:rsidR="00CE2C34">
        <w:rPr>
          <w:rFonts w:ascii="Times New Roman" w:hAnsi="Times New Roman" w:cs="Times New Roman"/>
          <w:sz w:val="24"/>
          <w:lang w:val="sq-AL"/>
        </w:rPr>
        <w:t>e gjeneruara nga SIMFK-2021. Siç shih</w:t>
      </w:r>
      <w:r w:rsidRPr="00CA1EA0">
        <w:rPr>
          <w:rFonts w:ascii="Times New Roman" w:hAnsi="Times New Roman" w:cs="Times New Roman"/>
          <w:sz w:val="24"/>
          <w:lang w:val="sq-AL"/>
        </w:rPr>
        <w:t>et në tabel</w:t>
      </w:r>
      <w:r w:rsidR="00CE2C34">
        <w:rPr>
          <w:rFonts w:ascii="Times New Roman" w:hAnsi="Times New Roman" w:cs="Times New Roman"/>
          <w:sz w:val="24"/>
          <w:lang w:val="sq-AL"/>
        </w:rPr>
        <w:t>ë</w:t>
      </w:r>
      <w:r w:rsidRPr="00CA1EA0">
        <w:rPr>
          <w:rFonts w:ascii="Times New Roman" w:hAnsi="Times New Roman" w:cs="Times New Roman"/>
          <w:sz w:val="24"/>
          <w:lang w:val="sq-AL"/>
        </w:rPr>
        <w:t xml:space="preserve"> e buxheti fillestar sipas ligjit </w:t>
      </w:r>
      <w:r w:rsidR="00CE2C34">
        <w:rPr>
          <w:rFonts w:ascii="Times New Roman" w:hAnsi="Times New Roman" w:cs="Times New Roman"/>
          <w:sz w:val="24"/>
          <w:lang w:val="sq-AL"/>
        </w:rPr>
        <w:t xml:space="preserve">të </w:t>
      </w:r>
      <w:r w:rsidRPr="00CA1EA0">
        <w:rPr>
          <w:rFonts w:ascii="Times New Roman" w:hAnsi="Times New Roman" w:cs="Times New Roman"/>
          <w:sz w:val="24"/>
          <w:lang w:val="sq-AL"/>
        </w:rPr>
        <w:t>buxhetit shuma ka qënë 9,074,329 mijë euro</w:t>
      </w:r>
      <w:r w:rsidR="00CE2C34">
        <w:rPr>
          <w:rFonts w:ascii="Times New Roman" w:hAnsi="Times New Roman" w:cs="Times New Roman"/>
          <w:sz w:val="24"/>
          <w:lang w:val="sq-AL"/>
        </w:rPr>
        <w:t>,  ndërsa buxheti pë</w:t>
      </w:r>
      <w:r w:rsidRPr="00CA1EA0">
        <w:rPr>
          <w:rFonts w:ascii="Times New Roman" w:hAnsi="Times New Roman" w:cs="Times New Roman"/>
          <w:sz w:val="24"/>
          <w:lang w:val="sq-AL"/>
        </w:rPr>
        <w:t>rfundimtar final sip</w:t>
      </w:r>
      <w:r w:rsidR="00CE2C34">
        <w:rPr>
          <w:rFonts w:ascii="Times New Roman" w:hAnsi="Times New Roman" w:cs="Times New Roman"/>
          <w:sz w:val="24"/>
          <w:lang w:val="sq-AL"/>
        </w:rPr>
        <w:t>as SIMFK është 8,635,548.73 mijë euro ku qeveria ka bërë shkurtim buxhetor 4.8% të shumë</w:t>
      </w:r>
      <w:r w:rsidRPr="00CA1EA0">
        <w:rPr>
          <w:rFonts w:ascii="Times New Roman" w:hAnsi="Times New Roman" w:cs="Times New Roman"/>
          <w:sz w:val="24"/>
          <w:lang w:val="sq-AL"/>
        </w:rPr>
        <w:t>s buxhetore</w:t>
      </w:r>
      <w:r w:rsidR="001C3AA8">
        <w:rPr>
          <w:rFonts w:ascii="Times New Roman" w:hAnsi="Times New Roman" w:cs="Times New Roman"/>
          <w:sz w:val="24"/>
          <w:lang w:val="sq-AL"/>
        </w:rPr>
        <w:t xml:space="preserve"> në paga dhe shtesa dhe investime kapitale</w:t>
      </w:r>
      <w:r w:rsidRPr="00CA1EA0">
        <w:rPr>
          <w:rFonts w:ascii="Times New Roman" w:hAnsi="Times New Roman" w:cs="Times New Roman"/>
          <w:sz w:val="24"/>
          <w:lang w:val="sq-AL"/>
        </w:rPr>
        <w:t xml:space="preserve">. </w:t>
      </w:r>
    </w:p>
    <w:p w:rsidR="00CA1EA0" w:rsidRPr="00B926C5" w:rsidRDefault="00CA1EA0" w:rsidP="00B07360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A837DA" w:rsidRDefault="00A837DA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:rsidR="00B07360" w:rsidRPr="00B926C5" w:rsidRDefault="00B07360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</w:p>
    <w:p w:rsidR="00B926C5" w:rsidRPr="0064604D" w:rsidRDefault="00B152CC" w:rsidP="0064604D">
      <w:pPr>
        <w:tabs>
          <w:tab w:val="left" w:pos="805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604D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lastRenderedPageBreak/>
        <w:t xml:space="preserve">SHPENZIMET </w:t>
      </w:r>
      <w:r w:rsidR="00B926C5" w:rsidRPr="0064604D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BUXHETORE</w:t>
      </w:r>
    </w:p>
    <w:p w:rsidR="0064604D" w:rsidRDefault="0064604D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B926C5" w:rsidRDefault="00B152CC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1.Pagat </w:t>
      </w:r>
      <w:proofErr w:type="spellStart"/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dhe</w:t>
      </w:r>
      <w:proofErr w:type="spellEnd"/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S</w:t>
      </w:r>
      <w:r w:rsidR="00B926C5"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htesat</w:t>
      </w:r>
      <w:proofErr w:type="spellEnd"/>
    </w:p>
    <w:p w:rsidR="00A837DA" w:rsidRPr="0064604D" w:rsidRDefault="00A837DA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bookmarkStart w:id="4" w:name="_GoBack"/>
    <w:bookmarkStart w:id="5" w:name="_MON_1612074089"/>
    <w:bookmarkEnd w:id="5"/>
    <w:p w:rsidR="004E30FF" w:rsidRDefault="001D4619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9930" w:dyaOrig="3285">
          <v:shape id="_x0000_i1038" type="#_x0000_t75" style="width:478.5pt;height:147.75pt" o:ole="">
            <v:imagedata r:id="rId12" o:title=""/>
          </v:shape>
          <o:OLEObject Type="Embed" ProgID="Excel.Sheet.12" ShapeID="_x0000_i1038" DrawAspect="Content" ObjectID="_1708840112" r:id="rId13"/>
        </w:object>
      </w:r>
      <w:bookmarkEnd w:id="4"/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A837DA" w:rsidRDefault="00A837DA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Pagat dhe shtesat sipas  buxhetit fillestar janë buxhetuar  në shumën prej </w:t>
      </w:r>
      <w:r w:rsidR="00FC5D7C">
        <w:rPr>
          <w:rFonts w:ascii="Times New Roman" w:eastAsia="Times New Roman" w:hAnsi="Times New Roman" w:cs="Times New Roman"/>
          <w:bCs/>
          <w:sz w:val="24"/>
          <w:szCs w:val="24"/>
        </w:rPr>
        <w:t>4,578,282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</w:rPr>
        <w:t xml:space="preserve">.00 </w:t>
      </w:r>
      <w:r w:rsidR="008E555A">
        <w:rPr>
          <w:rFonts w:ascii="Times New Roman" w:eastAsia="Times New Roman" w:hAnsi="Times New Roman" w:cs="Times New Roman"/>
          <w:sz w:val="24"/>
          <w:szCs w:val="24"/>
          <w:lang w:val="sq-AL"/>
        </w:rPr>
        <w:t>euro. Pagat pë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r vitin 20</w:t>
      </w:r>
      <w:r w:rsidR="00B152CC">
        <w:rPr>
          <w:rFonts w:ascii="Times New Roman" w:eastAsia="Times New Roman" w:hAnsi="Times New Roman" w:cs="Times New Roman"/>
          <w:sz w:val="24"/>
          <w:szCs w:val="24"/>
          <w:lang w:val="sq-AL"/>
        </w:rPr>
        <w:t>21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shpenzuar në shumën </w:t>
      </w:r>
      <w:r w:rsidR="00B152CC">
        <w:rPr>
          <w:rFonts w:ascii="Times New Roman" w:eastAsia="Times New Roman" w:hAnsi="Times New Roman" w:cs="Times New Roman"/>
          <w:sz w:val="24"/>
          <w:szCs w:val="24"/>
          <w:lang w:val="sq-AL"/>
        </w:rPr>
        <w:t>4,577,273.37</w:t>
      </w:r>
      <w:r w:rsidR="004E30F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</w:t>
      </w:r>
    </w:p>
    <w:p w:rsidR="0058148B" w:rsidRDefault="00CE2C34" w:rsidP="0058148B">
      <w:pPr>
        <w:jc w:val="both"/>
        <w:rPr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Në  periudhën raportuese,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emër të pagave dhe shtesave janë paguar </w:t>
      </w:r>
      <w:r w:rsidR="00B152CC">
        <w:rPr>
          <w:rFonts w:ascii="Times New Roman" w:eastAsia="Times New Roman" w:hAnsi="Times New Roman" w:cs="Times New Roman"/>
          <w:sz w:val="24"/>
          <w:szCs w:val="24"/>
          <w:lang w:val="sq-AL"/>
        </w:rPr>
        <w:t>4,577,273.37</w:t>
      </w:r>
      <w:r w:rsidR="004E30F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euro. Në raport me  periudhën e njejtë  raportuese të vitit paraprak pagat janë më të ulta për </w:t>
      </w:r>
      <w:r w:rsidR="00E37FD0">
        <w:rPr>
          <w:rFonts w:ascii="Times New Roman" w:eastAsia="Times New Roman" w:hAnsi="Times New Roman" w:cs="Times New Roman"/>
          <w:sz w:val="24"/>
          <w:szCs w:val="24"/>
          <w:lang w:val="sq-AL"/>
        </w:rPr>
        <w:t>2.81</w: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%.</w:t>
      </w:r>
      <w:r w:rsidR="0058148B" w:rsidRPr="0058148B">
        <w:rPr>
          <w:lang w:val="sq-AL"/>
        </w:rPr>
        <w:t xml:space="preserve"> </w:t>
      </w:r>
    </w:p>
    <w:p w:rsidR="0058148B" w:rsidRPr="0058148B" w:rsidRDefault="0058148B" w:rsidP="0058148B">
      <w:pPr>
        <w:jc w:val="both"/>
        <w:rPr>
          <w:rFonts w:ascii="Times New Roman" w:hAnsi="Times New Roman" w:cs="Times New Roman"/>
          <w:sz w:val="24"/>
          <w:lang w:val="sq-AL"/>
        </w:rPr>
      </w:pPr>
      <w:r w:rsidRPr="0058148B">
        <w:rPr>
          <w:rFonts w:ascii="Times New Roman" w:hAnsi="Times New Roman" w:cs="Times New Roman"/>
          <w:sz w:val="24"/>
          <w:lang w:val="sq-AL"/>
        </w:rPr>
        <w:t>Nga fondi i pagave  nuk janë shpenzuar 1</w:t>
      </w:r>
      <w:r>
        <w:rPr>
          <w:rFonts w:ascii="Times New Roman" w:hAnsi="Times New Roman" w:cs="Times New Roman"/>
          <w:sz w:val="24"/>
          <w:lang w:val="sq-AL"/>
        </w:rPr>
        <w:t xml:space="preserve">,009.57 </w:t>
      </w:r>
      <w:r w:rsidRPr="0058148B">
        <w:rPr>
          <w:rFonts w:ascii="Times New Roman" w:hAnsi="Times New Roman" w:cs="Times New Roman"/>
          <w:sz w:val="24"/>
          <w:lang w:val="sq-AL"/>
        </w:rPr>
        <w:t xml:space="preserve"> euro të cilat i përkasin fondit të donatorëve.</w:t>
      </w:r>
    </w:p>
    <w:p w:rsidR="00B926C5" w:rsidRPr="00B926C5" w:rsidRDefault="00B926C5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Shuma prej 1,</w:t>
      </w:r>
      <w:r w:rsidR="00E37FD0">
        <w:rPr>
          <w:rFonts w:ascii="Times New Roman" w:eastAsia="Times New Roman" w:hAnsi="Times New Roman" w:cs="Times New Roman"/>
          <w:sz w:val="24"/>
          <w:szCs w:val="24"/>
          <w:lang w:val="sq-AL"/>
        </w:rPr>
        <w:t>120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.00 euro është pagesa për antarësimin në Odën e Mjekëve te Kosovë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E37FD0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Shuma prej </w:t>
      </w:r>
      <w:r w:rsidR="00E37FD0">
        <w:rPr>
          <w:rFonts w:ascii="Times New Roman" w:eastAsia="Times New Roman" w:hAnsi="Times New Roman" w:cs="Times New Roman"/>
          <w:sz w:val="24"/>
          <w:szCs w:val="24"/>
          <w:lang w:val="sq-AL"/>
        </w:rPr>
        <w:t>1,786.87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paraqet pagesën pë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r  antar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simin në  Odën  e Infermierëve të Kosovës</w:t>
      </w:r>
      <w:bookmarkStart w:id="6" w:name="JR_PAGE_ANCHOR_0_2"/>
      <w:bookmarkStart w:id="7" w:name="JR_PAGE_ANCHOR_0_3"/>
      <w:bookmarkStart w:id="8" w:name="JR_PAGE_ANCHOR_0_4"/>
      <w:bookmarkStart w:id="9" w:name="JR_PAGE_ANCHOR_0_5"/>
      <w:bookmarkEnd w:id="6"/>
      <w:bookmarkEnd w:id="7"/>
      <w:bookmarkEnd w:id="8"/>
      <w:bookmarkEnd w:id="9"/>
    </w:p>
    <w:p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përfundim të vitit gjendja e të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</w:t>
      </w:r>
      <w:r w:rsidR="005222C2"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>suarve me orar të plot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222C2"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ës</w:t>
      </w:r>
      <w:r w:rsidR="00E37FD0">
        <w:rPr>
          <w:rFonts w:ascii="Times New Roman" w:eastAsia="Times New Roman" w:hAnsi="Times New Roman" w:cs="Times New Roman"/>
          <w:sz w:val="24"/>
          <w:szCs w:val="24"/>
          <w:lang w:val="sq-AL"/>
        </w:rPr>
        <w:t>htë 644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punëtorë</w:t>
      </w:r>
      <w:r w:rsidR="00E37FD0">
        <w:rPr>
          <w:rFonts w:ascii="Times New Roman" w:eastAsia="Times New Roman" w:hAnsi="Times New Roman" w:cs="Times New Roman"/>
          <w:sz w:val="24"/>
          <w:szCs w:val="24"/>
          <w:lang w:val="sq-AL"/>
        </w:rPr>
        <w:t>, ndërsa me orar të shkurtuar 44</w:t>
      </w:r>
      <w:r w:rsidRPr="00272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punëtorë.</w:t>
      </w:r>
    </w:p>
    <w:p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22D74" w:rsidRDefault="00F22D7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134E5" w:rsidRDefault="002134E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837DA" w:rsidRDefault="00A837DA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837DA" w:rsidRDefault="00A837DA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22D74" w:rsidRDefault="00CE2C34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sq-A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val="sq-AL"/>
        </w:rPr>
        <w:lastRenderedPageBreak/>
        <w:t>2.Mallra dhe Shë</w:t>
      </w:r>
      <w:r w:rsidR="00F22D74"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sq-AL"/>
        </w:rPr>
        <w:t>rbime</w:t>
      </w:r>
    </w:p>
    <w:p w:rsidR="00A837DA" w:rsidRPr="00F22D74" w:rsidRDefault="00A837DA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bookmarkStart w:id="10" w:name="JR_PAGE_ANCHOR_0_1"/>
    <w:bookmarkEnd w:id="10"/>
    <w:bookmarkStart w:id="11" w:name="_MON_1705646657"/>
    <w:bookmarkEnd w:id="11"/>
    <w:p w:rsidR="00B926C5" w:rsidRPr="00B926C5" w:rsidRDefault="008E555A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368" w:dyaOrig="10380">
          <v:shape id="_x0000_i1027" type="#_x0000_t75" style="width:473.25pt;height:517.5pt" o:ole="">
            <v:imagedata r:id="rId14" o:title=""/>
          </v:shape>
          <o:OLEObject Type="Embed" ProgID="Excel.Sheet.12" ShapeID="_x0000_i1027" DrawAspect="Content" ObjectID="_1708840113" r:id="rId15"/>
        </w:object>
      </w:r>
    </w:p>
    <w:bookmarkStart w:id="12" w:name="_MON_1581849622"/>
    <w:bookmarkEnd w:id="12"/>
    <w:p w:rsidR="00B926C5" w:rsidRPr="00B926C5" w:rsidRDefault="002134E5" w:rsidP="00AB68B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1137" w:dyaOrig="5539">
          <v:shape id="_x0000_i1028" type="#_x0000_t75" style="width:474pt;height:237pt" o:ole="">
            <v:imagedata r:id="rId16" o:title=""/>
          </v:shape>
          <o:OLEObject Type="Embed" ProgID="Excel.Sheet.12" ShapeID="_x0000_i1028" DrawAspect="Content" ObjectID="_1708840114" r:id="rId17"/>
        </w:object>
      </w:r>
      <w:r w:rsidR="00B926C5"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br w:type="textWrapping" w:clear="all"/>
      </w:r>
    </w:p>
    <w:bookmarkStart w:id="13" w:name="_MON_1705649068"/>
    <w:bookmarkEnd w:id="13"/>
    <w:p w:rsidR="00210142" w:rsidRDefault="00AB68B5" w:rsidP="00B926C5">
      <w:p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9111" w:dyaOrig="10767">
          <v:shape id="_x0000_i1029" type="#_x0000_t75" style="width:480pt;height:354pt" o:ole="">
            <v:imagedata r:id="rId18" o:title=""/>
          </v:shape>
          <o:OLEObject Type="Embed" ProgID="Excel.Sheet.12" ShapeID="_x0000_i1029" DrawAspect="Content" ObjectID="_1708840115" r:id="rId19"/>
        </w:object>
      </w:r>
    </w:p>
    <w:bookmarkStart w:id="14" w:name="_MON_1705650245"/>
    <w:bookmarkEnd w:id="14"/>
    <w:p w:rsidR="00684C51" w:rsidRPr="001A24F9" w:rsidRDefault="00AB68B5" w:rsidP="00B926C5">
      <w:pPr>
        <w:tabs>
          <w:tab w:val="left" w:pos="1080"/>
        </w:tabs>
        <w:spacing w:after="200" w:line="276" w:lineRule="auto"/>
        <w:jc w:val="both"/>
        <w:rPr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8687" w:dyaOrig="5829">
          <v:shape id="_x0000_i1030" type="#_x0000_t75" style="width:478.5pt;height:282pt" o:ole="">
            <v:imagedata r:id="rId20" o:title=""/>
          </v:shape>
          <o:OLEObject Type="Embed" ProgID="Excel.Sheet.12" ShapeID="_x0000_i1030" DrawAspect="Content" ObjectID="_1708840116" r:id="rId21"/>
        </w:objec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begin"/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 LINK </w:instrText>
      </w:r>
      <w:r w:rsidR="00684C51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Excel.Sheet.12 "C:\\Users\\valon.b.shabani\\Desktop\\Folderi per raporte financiare\\Buxheti i pergatitur per asamblene komunale ne Excel.xlsx" "RAPORTI PER MALLRAT DHE SHERBIM!R2C2:R57C9" </w:instrTex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instrText xml:space="preserve">\a \f 5 \h  \* MERGEFORMAT </w:instrText>
      </w:r>
      <w:r w:rsidR="00213575"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separate"/>
      </w:r>
    </w:p>
    <w:p w:rsidR="00C61DCB" w:rsidRDefault="00213575" w:rsidP="00B926C5">
      <w:p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fldChar w:fldCharType="end"/>
      </w:r>
    </w:p>
    <w:p w:rsidR="00F22D74" w:rsidRDefault="00BB527B" w:rsidP="00AB68B5">
      <w:pPr>
        <w:tabs>
          <w:tab w:val="left" w:pos="10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Mallrat dhe shërbimet  sipas buxhetit final arrijnë shumën prej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1,114,955.08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kjo shumë nga “Fondi i përgjithëshëm “ janë shpenzuar  mjete në shumën prej </w:t>
      </w:r>
      <w:r w:rsidRPr="00C36D46">
        <w:rPr>
          <w:rFonts w:ascii="Times New Roman" w:eastAsia="Times New Roman" w:hAnsi="Times New Roman" w:cs="Times New Roman"/>
          <w:sz w:val="24"/>
          <w:szCs w:val="24"/>
          <w:lang w:val="sq-AL"/>
        </w:rPr>
        <w:t>842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C36D46">
        <w:rPr>
          <w:rFonts w:ascii="Times New Roman" w:eastAsia="Times New Roman" w:hAnsi="Times New Roman" w:cs="Times New Roman"/>
          <w:sz w:val="24"/>
          <w:szCs w:val="24"/>
          <w:lang w:val="sq-AL"/>
        </w:rPr>
        <w:t>298.32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euro, n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ga F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ondi i të Hyrave Vetanake të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shpenzuara nga vitet paraprake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24,600.00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dhe  nga Financimi nga Huamarrja </w:t>
      </w:r>
      <w:r w:rsidRP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BB527B">
        <w:rPr>
          <w:rFonts w:ascii="Times New Roman" w:eastAsia="Times New Roman" w:hAnsi="Times New Roman" w:cs="Times New Roman"/>
          <w:sz w:val="24"/>
          <w:szCs w:val="24"/>
          <w:lang w:val="sq-AL"/>
        </w:rPr>
        <w:t>619.06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dhe nga fondi 32 Financim nga Ambasada e Bul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garisë 7,499.00 euro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Shpenzimet totale në shumën prej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917,016.38 euro paraqesin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82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te buxhetit total për mallra e shërbime. Nga paraqitja tabelare e shpenzimeve  shihet se shpenzimet tota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le  për mallra dhe shë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rbime janë më të ulta për 12% në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krahasim me periudhën e njejtë raportuese nga viti paraprak.</w:t>
      </w:r>
    </w:p>
    <w:p w:rsidR="00A837DA" w:rsidRDefault="00A837DA" w:rsidP="00AB68B5">
      <w:pPr>
        <w:tabs>
          <w:tab w:val="left" w:pos="10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837DA" w:rsidRDefault="00A837DA" w:rsidP="00AB68B5">
      <w:pPr>
        <w:tabs>
          <w:tab w:val="left" w:pos="10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837DA" w:rsidRDefault="00A837DA" w:rsidP="00AB68B5">
      <w:pPr>
        <w:tabs>
          <w:tab w:val="left" w:pos="10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837DA" w:rsidRDefault="00A837DA" w:rsidP="00AB68B5">
      <w:pPr>
        <w:tabs>
          <w:tab w:val="left" w:pos="10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837DA" w:rsidRDefault="00A837DA" w:rsidP="00AB68B5">
      <w:pPr>
        <w:tabs>
          <w:tab w:val="left" w:pos="10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837DA" w:rsidRPr="00B926C5" w:rsidRDefault="00A837DA" w:rsidP="00AB68B5">
      <w:pPr>
        <w:tabs>
          <w:tab w:val="left" w:pos="10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926C5" w:rsidRPr="0064604D" w:rsidRDefault="00944DCD" w:rsidP="0064604D">
      <w:p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sq-AL"/>
        </w:rPr>
      </w:pPr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sq-AL"/>
        </w:rPr>
        <w:lastRenderedPageBreak/>
        <w:t>3.Shpenzimet pë</w:t>
      </w:r>
      <w:r w:rsidR="0064604D"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sq-AL"/>
        </w:rPr>
        <w:t>r sherbime komunale</w:t>
      </w:r>
    </w:p>
    <w:bookmarkStart w:id="15" w:name="_MON_1614410875"/>
    <w:bookmarkEnd w:id="15"/>
    <w:p w:rsidR="00B926C5" w:rsidRPr="00AB68B5" w:rsidRDefault="004804C8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608" w:dyaOrig="2220">
          <v:shape id="_x0000_i1031" type="#_x0000_t75" style="width:489pt;height:126.75pt" o:ole="">
            <v:imagedata r:id="rId22" o:title=""/>
          </v:shape>
          <o:OLEObject Type="Embed" ProgID="Excel.Sheet.12" ShapeID="_x0000_i1031" DrawAspect="Content" ObjectID="_1708840117" r:id="rId23"/>
        </w:object>
      </w:r>
      <w:bookmarkStart w:id="16" w:name="_MON_1547395208"/>
      <w:bookmarkEnd w:id="16"/>
    </w:p>
    <w:p w:rsidR="0049272A" w:rsidRDefault="00944DCD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>Për shpenzime komunale në vitin 20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21</w:t>
      </w:r>
      <w:r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shpenzuar mjetet në shumën prej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118,120.37</w:t>
      </w:r>
      <w:r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2.51 %</w:t>
      </w:r>
      <w:r w:rsidR="00CE2C34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këto shpenzime  janë më  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larta</w:t>
      </w:r>
      <w:r w:rsidRPr="001A24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periudhën e njejtë raportuese të vitit paraprak.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buxhetin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shërbime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komunale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shuma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118,120.37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euro </w:t>
      </w:r>
      <w:proofErr w:type="spellStart"/>
      <w:proofErr w:type="gramStart"/>
      <w:r w:rsidRPr="00B926C5">
        <w:rPr>
          <w:rFonts w:ascii="Times New Roman" w:eastAsia="Times New Roman" w:hAnsi="Times New Roman" w:cs="Times New Roman"/>
          <w:sz w:val="24"/>
          <w:szCs w:val="24"/>
        </w:rPr>
        <w:t>paraqet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91</w:t>
      </w:r>
      <w:proofErr w:type="gram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realizimit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</w:p>
    <w:p w:rsidR="004C769C" w:rsidRDefault="004C769C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4C769C" w:rsidRPr="0064604D" w:rsidRDefault="00B926C5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4.Subvencionet </w:t>
      </w:r>
      <w:proofErr w:type="spellStart"/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dhe</w:t>
      </w:r>
      <w:proofErr w:type="spellEnd"/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Transferet</w:t>
      </w:r>
      <w:proofErr w:type="spellEnd"/>
    </w:p>
    <w:bookmarkStart w:id="17" w:name="_MON_1547395694"/>
    <w:bookmarkEnd w:id="17"/>
    <w:p w:rsidR="00B926C5" w:rsidRPr="00B926C5" w:rsidRDefault="00812780" w:rsidP="00B926C5">
      <w:pPr>
        <w:tabs>
          <w:tab w:val="left" w:pos="805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325" w:dyaOrig="2247">
          <v:shape id="_x0000_i1032" type="#_x0000_t75" style="width:491.25pt;height:109.5pt" o:ole="">
            <v:imagedata r:id="rId24" o:title=""/>
          </v:shape>
          <o:OLEObject Type="Embed" ProgID="Excel.Sheet.12" ShapeID="_x0000_i1032" DrawAspect="Content" ObjectID="_1708840118" r:id="rId25"/>
        </w:object>
      </w:r>
    </w:p>
    <w:p w:rsidR="004C769C" w:rsidRDefault="004C769C" w:rsidP="00A837DA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04D" w:rsidRDefault="00B926C5" w:rsidP="00A837DA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Buxheti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planifikuar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subvencione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transfere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kap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shumën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98B">
        <w:rPr>
          <w:rFonts w:ascii="Times New Roman" w:eastAsia="Times New Roman" w:hAnsi="Times New Roman" w:cs="Times New Roman"/>
          <w:sz w:val="24"/>
          <w:szCs w:val="24"/>
        </w:rPr>
        <w:t>230,087.50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euro,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shpenzuar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mjete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shumën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98B">
        <w:rPr>
          <w:rFonts w:ascii="Times New Roman" w:eastAsia="Times New Roman" w:hAnsi="Times New Roman" w:cs="Times New Roman"/>
          <w:sz w:val="24"/>
          <w:szCs w:val="24"/>
        </w:rPr>
        <w:t>160,089.08</w:t>
      </w:r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euro. </w:t>
      </w:r>
      <w:proofErr w:type="spellStart"/>
      <w:r w:rsidR="0042612A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12A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612A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="00426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144B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2612A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67144B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shpenzuar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98B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me s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shumti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përkrahur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sonë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mundje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rënda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gj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ëndje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rëndë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bashk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financi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organizatat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4A3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ndë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r</w:t>
      </w:r>
      <w:r w:rsidR="004A3033">
        <w:rPr>
          <w:rFonts w:ascii="Times New Roman" w:eastAsia="Times New Roman" w:hAnsi="Times New Roman" w:cs="Times New Roman"/>
          <w:sz w:val="24"/>
          <w:szCs w:val="24"/>
        </w:rPr>
        <w:t>kombë</w:t>
      </w:r>
      <w:r w:rsidRPr="00B926C5">
        <w:rPr>
          <w:rFonts w:ascii="Times New Roman" w:eastAsia="Times New Roman" w:hAnsi="Times New Roman" w:cs="Times New Roman"/>
          <w:sz w:val="24"/>
          <w:szCs w:val="24"/>
        </w:rPr>
        <w:t>tare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klubet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sportive,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shoqeritë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kulurore-artistike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organizatat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rinore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veprojnë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6C5">
        <w:rPr>
          <w:rFonts w:ascii="Times New Roman" w:eastAsia="Times New Roman" w:hAnsi="Times New Roman" w:cs="Times New Roman"/>
          <w:sz w:val="24"/>
          <w:szCs w:val="24"/>
        </w:rPr>
        <w:t>komunën</w:t>
      </w:r>
      <w:proofErr w:type="spellEnd"/>
      <w:r w:rsidRPr="00B92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33"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 w:rsidR="00A144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7DA" w:rsidRDefault="00A837DA" w:rsidP="00A837DA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7DA" w:rsidRDefault="00A837DA" w:rsidP="00A837DA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7DA" w:rsidRDefault="00A837DA" w:rsidP="00A837DA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69C" w:rsidRPr="00A837DA" w:rsidRDefault="004C769C" w:rsidP="00A837DA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04D" w:rsidRDefault="0064604D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>5.</w:t>
      </w:r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Shpenzimet </w:t>
      </w:r>
      <w:proofErr w:type="spellStart"/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investimeve</w:t>
      </w:r>
      <w:proofErr w:type="spellEnd"/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64604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kapitale</w:t>
      </w:r>
      <w:proofErr w:type="spellEnd"/>
    </w:p>
    <w:p w:rsidR="00E03CBB" w:rsidRPr="0064604D" w:rsidRDefault="00E03CBB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bookmarkStart w:id="18" w:name="_MON_1612078530"/>
    <w:bookmarkEnd w:id="18"/>
    <w:p w:rsidR="00C61DCB" w:rsidRPr="00B926C5" w:rsidRDefault="0085020E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6C5">
        <w:rPr>
          <w:rFonts w:ascii="Times New Roman" w:eastAsia="Times New Roman" w:hAnsi="Times New Roman" w:cs="Times New Roman"/>
          <w:sz w:val="24"/>
          <w:szCs w:val="24"/>
        </w:rPr>
        <w:object w:dxaOrig="10308" w:dyaOrig="7464">
          <v:shape id="_x0000_i1033" type="#_x0000_t75" style="width:459pt;height:429pt" o:ole="">
            <v:imagedata r:id="rId26" o:title=""/>
          </v:shape>
          <o:OLEObject Type="Embed" ProgID="Excel.Sheet.12" ShapeID="_x0000_i1033" DrawAspect="Content" ObjectID="_1708840119" r:id="rId27"/>
        </w:object>
      </w: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50AA7" w:rsidRDefault="00550A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50AA7" w:rsidRDefault="00550A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50AA7" w:rsidRDefault="00550A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6673"/>
        <w:gridCol w:w="1476"/>
        <w:gridCol w:w="1476"/>
      </w:tblGrid>
      <w:tr w:rsidR="00550AA7" w:rsidRPr="00550AA7" w:rsidTr="00544E4B">
        <w:trPr>
          <w:trHeight w:val="762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Përshkrimi</w:t>
            </w:r>
            <w:proofErr w:type="spellEnd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projektve</w:t>
            </w:r>
            <w:proofErr w:type="spellEnd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kapitale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Buxheti</w:t>
            </w:r>
            <w:proofErr w:type="spellEnd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Aktual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Shuma</w:t>
            </w:r>
            <w:proofErr w:type="spellEnd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shpenzuar</w:t>
            </w:r>
            <w:proofErr w:type="spellEnd"/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40583 RREGULLIMI SHTRAT.FSH.KRUSHEVE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16,202.95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42123 MJETE KOKRETIZIMI,PAISJE TEKNOLOGJISE INFORMATIVE-DRAGASH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10,628.00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10,183.00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46508 NDERTIMI I UJSJELLSIT KRYESOR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46769 ASFALLTIMI I RRUGES ZAPLLUXHE-(QENDRA TURISTIKE)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209,237.75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209,237.74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46905 KUBZIMI I RRUGEVE DHE INFRASTRUKTURES TJERA NË FSHATIN SHAJN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27,650.90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46913 BASHKFINACIMI I PROJEKTVE ME DONATORET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46926 PAISJE DHE APARATURA  MEDICIONALE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46934 BASHKFINACIMI I PROJEKTVE NË KULTUR RINI DHE SPORT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47743 SHPRONSIME DHE EKZEKITIMI I VENDIME GJUQSORE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47764 KUBË. RRUG. DHE RREGULIMI INFR. PËRCJELLES NË FSH. ZLIPOTOK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25,905.19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48030 NDËRTIMI I AMFITEATRIT DHE OB. PERCJELLS  FSHATIN BELLOBRAD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60,000.00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36,142.80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48540 NDËRTIMI I ANEKSIT TË NYJEVE SANITARE TË SHF ILMI BAHTIJARI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11,000.00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10,348.30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49285 REGULLIMI I KANALIZMIT DHE INFRASTRUKTURES TJETER PERCJELLES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13,804.00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49300 REGULLIMI I PRRONIT, KUBËZIMI DHE INFRASTRUKTURES PËRCJËLLSE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60,000.00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45,539.90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49302 REGULIMI I RRUGËS NË DY HYRJE E RR. NË FSH. BROD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48,240.65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48,221.21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49304 RENVIMI I PUSATEVE TË UJIT NË FSH. BROD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13,439.86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49316 HAPJA DHE ASFALLTIMI I RRUGËS KUKAJAN-VIDIKOVAC PROJEKT TRE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60,000.00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60,000.00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49322 NDËRTIMI I MUREVE MBROJTËSE NË FSHATIN RESTELICË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27,454.99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49323 KUBËZIMI I RRUGËVE DHE NDËRTIMI I KANALIZIMIT NË FSHATIN VRA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28,000.00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19,256.13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49325 KUBËZIMI DHE INFRASTRUKTURA PËRCJELLËSE NË FSHATIN DIKANC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7,938.13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49328 KUBËZIMI I RRUGËVE DHE RREGULLIMI I UJËSJELLËSIT NË FSHATIN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379.61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49446 PASTRIMI DHE RREGULLIMI I LIQENIT NË FSHATIN BREZNE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34,633.00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34,633.00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49450 KUBËZIMI, KANALIZIMI DHE RREGULLIMI I PARKUT NË FSHATIN PLAV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31,292.81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31,292.81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49512 RREGULLIMI I TROTUARVE NË DRAGASH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32,811.82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49514 RREGULLIMI I MURIT MBROJTËS NË RRUGËN BRRUT-ZGATAR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16,985.00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49666 RREGULLIMI I FUSHËS SË SPORTIT FETAH SYLEJMANI  NË DRAGASH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49668 RENOVIMI I SHKOLLËS SVETLOST NË KRUSHEV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12,000.00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9,596.00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50144 ASFALLTIMI I RRUGES RESTELIC STRAZIMIR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50607 NDËRTIMI I TERENVE SPORTIVE NË GLLOBOQICË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11,632.50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50608 RREGULLIMI I UJSJELLSIT DHE INFRASTRUKTURES TJETER NË FSHATI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9,795.20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50609 RREGULLIMI I SHTRATIT TË LUMIT  NË KRUSHEVË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18,125.65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50614 KUBZIMI I RRUGEVE SI DHE NDERTIMI I MURIT MBROJTES NË FSHATI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21,965.20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50618 RREGULLIMI I QENDRES SË FSHATIT DHE INFRASTRUKTURES PERCJELL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68,000.00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11,478.70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50619 HAPJA E RRUGEVE TË FSHATIT BLAÇ (BODZA E KUQE, RRENZAVE DHE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17,641.43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50620 PUNIMI I UJSJELLSIT HAPJA DHE RREGULLIMI I TRASES SE RRUGES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36,730.30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50621 HAPJA E RRUGEVE PËR BJESHK SI DHE RREGULLIMI I RRUGES KOSAV-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17,472.96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50622 RREGULLIMI I BURIMVE TE VJETRA TË UJIT NË FSHATIN KOSAVË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4,515.20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50623 RREGULLIMI (TRASIMI) KUBZIMI I RRUGEVE PUBLIKE NË FSHATIN KA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18,437.00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50624 RREGULLIMI DHE RENOVIMI I RRJETIT TË UJSJELLSIT NË FSHATIN B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13,388.80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50625 KUBËZIMI I RRUGËS PREJË DALJES SË FSHATIT DERI TE LAPIDARI N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24,911.00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50626 RREGULLIMI I INFRASTRUKTURES DHE VARREZAVE NË FSHATIN BREZNE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8,792.60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50627 NDËRTIMI I STADIONIT NË FSHATIN RRENC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28,670.25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50628 NDËRTIMI I FUSHES SPORTIVE NË FSHATIN PLLAJNIK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7,370.00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50629 NDËRTIMI I NDRIQIMIT NË FSHATIN SHAJNE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3,451.00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50632 RREGULLIMI I NDRIQIMIT PUBLIK TË QYTETIT- PROJEKT TRE VJEQAR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9,998.20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50633 RREGULLLIMI RRJETIT TË RI TË UJSJELLSIT NË DRAGASH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7,000.00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5,486.13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50635 HAPJA DHE KUBZIMI I RRUGEVE NË DRAGASH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5,203.50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50636 RREGULLIMI I OBORRITË DHE NDËRTIMI I GARAZHDAVE NË QKMF DRAG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17,528.00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50639 RREGULLIMI I RRETHOJES OBORRIT TË SHKOLLES FILLORE SHABAN SH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58,033.00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37,476.00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50641 PUNIME DHE RREGULLIMI I DYSHEMEVE NE SHKOLLEN FILLORE SHABAN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7,503.55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50643 RREGULLIMI DHE INVERTARIZIMI I KABINETIT TË SHKENCAVE TE NAT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12,000.00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11,391.89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50644 RREGULLIMI DHE INVERTARIZIMI I KABINETIT TË SHKENCAVE TE NAT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11,208.00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11,207.99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50819 DEMOLIMI DHE RENOVIMI I OBJEKTIT TË PYLLTARIS NË DRAGASH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17,808.07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51053 RREGULLIMI I SHTRATIT TË LIQENIT DHE KENDIT TË LOJRAVE NË FS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31,984.55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51070 RREGULLIMI I URES SË ZINOVES NË FSHATIN BRRUT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10,685.85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51073 BLERJA E AUTOMBULANCAVE NE QKMF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106,422.00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104,789.20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51075 NDERTIMI I KANALIZIMIT DHE INFRASTRUKTURES PERCJELLSE NË FSH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27,979.00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51077 RENOVIMI I OBJEKTIT ZJARFIKSVE NË DRAGASH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4,425.00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51078 RREGULLIMI I UJSJELLSIT NË FSHATIN ORQUSH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51193 ND.MUREVE MB.RRETH LUMIT TE FSH.BLAQ (M.POSHTE DHE M.PRIFTE)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51194 FUR.ME TABELA DIGJ.E PER SHKOLLAT FILL. NE KOMUN.E DRAGASHIT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13,000.00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51215 RR.QEN.NE RR.QAR.BRO.PREDLE.DHE MEH.POSHT.FSH,BROD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47,000.00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35,144.96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51216 R.RU.RREG.KAN.UJ.VEND.PAH.ELA.NE RR.KRY.LUB.LESH.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5,929.00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51217 KU.PAR.RR.LIV.ND.MU.MB.KUB.RR.AJV.DHE PEL.RADESHE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12,592.85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51218 KU.RR.GU.BR.DERI VA.NE L RRENAK,G.I ZI R.MAH.TE XH.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90,000.00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32,853.06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51219 KU.RR.MEH.PRIFNE SHTAV,URA EHAXH.SHK-BJESHKE FSH BLAÇ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70,000.00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46,868.95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51220 HA.KU.RR:ERZA DHE RR.PISH FSH BRESANE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130,000.00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60,721.57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51221 KUBZIMI I RRUGES SE FUSHES KUK-KAPRE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8,849.00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51222 ASFALLTIMI I RRUGES PËR BJESHKË NË FSHATIN KUK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80,000.00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6,275.00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51223 ND,R.UJ.LUG.HOLL.SHT.RRJE.SHPE.NE L.NE FSH KUKLIBEG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28,540.92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51224 ND.UJ.BJESH.FSH.KUL.FSH.ZYM.SHT.RR.SH.DERI FSH ZYM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12,000.00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8,371.90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51227 RREG.FUSH.SPO.FSH:SAMID.EM.28 NEN.SHAB.SHAB.SEZAI SURR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37,217.50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51228 RR.BLE.PAJ.KAB.E SHKE.:SAMIDIN.28 NEN.SHAB.SHAB.SEZAI SURR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25,000.00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17,925.60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51229 RR.H.GJ.PU.NE RRUG:SH.DESH,RR E DESH.VARRE QYTETIT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50AA7">
              <w:rPr>
                <w:rFonts w:ascii="Times New Roman" w:eastAsia="Times New Roman" w:hAnsi="Times New Roman" w:cs="Times New Roman"/>
                <w:color w:val="000000"/>
              </w:rPr>
              <w:t>9,929.50</w:t>
            </w:r>
          </w:p>
        </w:tc>
      </w:tr>
      <w:tr w:rsidR="00550AA7" w:rsidRPr="00550AA7" w:rsidTr="00544E4B">
        <w:trPr>
          <w:trHeight w:val="600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Totali</w:t>
            </w:r>
            <w:proofErr w:type="spellEnd"/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2,582,223.21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50AA7" w:rsidRPr="00550AA7" w:rsidRDefault="00550AA7" w:rsidP="00550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1,698,559.87</w:t>
            </w:r>
          </w:p>
        </w:tc>
      </w:tr>
    </w:tbl>
    <w:p w:rsidR="00550AA7" w:rsidRPr="00B926C5" w:rsidRDefault="00550A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50AA7" w:rsidRDefault="00550A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50AA7" w:rsidRDefault="00550A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11092" w:rsidRDefault="00411092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11092" w:rsidRDefault="00411092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50AA7" w:rsidRPr="00B926C5" w:rsidRDefault="00550AA7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228B6" w:rsidRDefault="005228B6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Shpenzimet për investime kapitale  sipas të gjitha burimeve  janë buxhetuar në shumën prej 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2,582,223.21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euro, dhe  kjo nga :</w:t>
      </w:r>
    </w:p>
    <w:p w:rsidR="00B926C5" w:rsidRPr="00524743" w:rsidRDefault="00B926C5" w:rsidP="007B0A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Grantet qeveritre fondi-10:  </w:t>
      </w:r>
      <w:r w:rsidR="007B0AF9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2,134,510.00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euro,</w:t>
      </w:r>
    </w:p>
    <w:p w:rsidR="00B926C5" w:rsidRPr="00524743" w:rsidRDefault="00B926C5" w:rsidP="007B0A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 hyrat  vetanake fondi-21: </w:t>
      </w:r>
      <w:r w:rsidR="007B0AF9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200,055.00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euro,</w:t>
      </w:r>
    </w:p>
    <w:p w:rsidR="00B926C5" w:rsidRPr="00524743" w:rsidRDefault="00B926C5" w:rsidP="0052474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Te hyrat vetanake te bartura- fondi 22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  <w:r w:rsidR="00524743" w:rsidRPr="00524743">
        <w:t xml:space="preserve"> 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237,030.21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 ,</w:t>
      </w:r>
    </w:p>
    <w:p w:rsidR="00B926C5" w:rsidRPr="00524743" w:rsidRDefault="00B926C5" w:rsidP="0052474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Financimi nga huamarrjet fondi 04:</w:t>
      </w:r>
      <w:r w:rsidR="00524743" w:rsidRPr="00524743">
        <w:t xml:space="preserve"> 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10,628.00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euro</w:t>
      </w:r>
    </w:p>
    <w:p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Shuma e buxhetuar  prej 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2,582,223.21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është realizuar prej 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1,698,559.87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euro ose   rreth 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66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e shumës së buxhetuar.</w:t>
      </w:r>
    </w:p>
    <w:p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Shpenzimet  për investime kapitale të periudhës raportuese në raport me  periudhën e njëjtë  raportuese të  vitit paraprak janë realizuar për  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35</w:t>
      </w:r>
      <w:r w:rsidR="003E15A2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 m</w:t>
      </w:r>
      <w:r w:rsidR="0067144B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>pak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vitin e kaluar.</w:t>
      </w:r>
    </w:p>
    <w:p w:rsidR="00B926C5" w:rsidRPr="00524743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Buxheti  fillestar për investime kapitale  është buxhetuar në shumën 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2,790,136</w:t>
      </w:r>
      <w:r w:rsidR="008012C7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.00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ndërsa buxheti final  arrin në 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2,582,223.21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 Shuma e mjeteve të realizuara për investime kapital</w:t>
      </w:r>
      <w:r w:rsidR="004A3033">
        <w:rPr>
          <w:rFonts w:ascii="Times New Roman" w:eastAsia="Times New Roman" w:hAnsi="Times New Roman" w:cs="Times New Roman"/>
          <w:sz w:val="24"/>
          <w:szCs w:val="24"/>
          <w:lang w:val="sq-AL"/>
        </w:rPr>
        <w:t>e nga të gjitha burimet arrin në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1,698,559.87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euro, ndërsa nuk janë realizuar  mjete në shumën prej  </w:t>
      </w:r>
      <w:r w:rsidR="00524743"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>883,663.34</w:t>
      </w:r>
      <w:r w:rsidRPr="0052474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</w:t>
      </w:r>
    </w:p>
    <w:p w:rsidR="00B926C5" w:rsidRPr="0026533D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sq-AL"/>
        </w:rPr>
      </w:pP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Nga Fondi i përgj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>ithshëm janë buxhetuar mjete  pë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investime kapitale në shumën prej: </w:t>
      </w:r>
      <w:r w:rsidR="007A49D8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2,134,510.00 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euro,  ndërsa janë realizuar  mjete në shumën prej </w:t>
      </w:r>
      <w:r w:rsidR="007A49D8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1,457,744.47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>euro, diferenca  në mes të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buxhetimit dhe realizimit nga Fondi i përgjithshëm arrin shumën prej  </w:t>
      </w:r>
      <w:r w:rsidR="007A49D8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676,765.53</w:t>
      </w:r>
      <w:r w:rsidRPr="007A49D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euro.</w:t>
      </w:r>
    </w:p>
    <w:p w:rsidR="00B926C5" w:rsidRPr="007A49D8" w:rsidRDefault="009A48E9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Nga të</w:t>
      </w:r>
      <w:r w:rsidR="00B926C5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hyrat vetanake 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fondi 21 janë</w:t>
      </w:r>
      <w:r w:rsidR="00BB255D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realizuar mjete n</w:t>
      </w:r>
      <w:r w:rsidR="0067144B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BB255D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shum</w:t>
      </w:r>
      <w:r w:rsidR="0067144B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B926C5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 </w:t>
      </w:r>
      <w:r w:rsidR="007A49D8"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="007A49D8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54,130.20 </w:t>
      </w:r>
      <w:r w:rsidR="00B926C5" w:rsidRPr="007A49D8">
        <w:rPr>
          <w:rFonts w:ascii="Times New Roman" w:eastAsia="Times New Roman" w:hAnsi="Times New Roman" w:cs="Times New Roman"/>
          <w:bCs/>
          <w:sz w:val="24"/>
          <w:szCs w:val="24"/>
        </w:rPr>
        <w:t>euro</w:t>
      </w:r>
    </w:p>
    <w:p w:rsid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7A49D8">
        <w:rPr>
          <w:rFonts w:ascii="Times New Roman" w:eastAsia="Times New Roman" w:hAnsi="Times New Roman" w:cs="Times New Roman"/>
          <w:bCs/>
          <w:sz w:val="24"/>
          <w:szCs w:val="24"/>
        </w:rPr>
        <w:t>Nga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hyrat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vetanake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fondi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22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jan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realizuar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mjete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2803" w:rsidRPr="007A49D8">
        <w:rPr>
          <w:rFonts w:ascii="Times New Roman" w:eastAsia="Times New Roman" w:hAnsi="Times New Roman" w:cs="Times New Roman"/>
          <w:bCs/>
          <w:sz w:val="24"/>
          <w:szCs w:val="24"/>
        </w:rPr>
        <w:t>shum</w:t>
      </w:r>
      <w:r w:rsidR="0067144B" w:rsidRPr="007A49D8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7A49D8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proofErr w:type="spellEnd"/>
      <w:r w:rsidRPr="007A49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A4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9D8" w:rsidRPr="007A49D8">
        <w:rPr>
          <w:rFonts w:ascii="Times New Roman" w:eastAsia="Times New Roman" w:hAnsi="Times New Roman" w:cs="Times New Roman"/>
          <w:sz w:val="24"/>
          <w:szCs w:val="24"/>
        </w:rPr>
        <w:t xml:space="preserve">176,502.20 </w:t>
      </w:r>
      <w:r w:rsidRPr="007A49D8">
        <w:rPr>
          <w:rFonts w:ascii="Times New Roman" w:eastAsia="Times New Roman" w:hAnsi="Times New Roman" w:cs="Times New Roman"/>
          <w:sz w:val="24"/>
          <w:szCs w:val="24"/>
        </w:rPr>
        <w:t>euro</w:t>
      </w:r>
    </w:p>
    <w:p w:rsidR="005228B6" w:rsidRPr="005228B6" w:rsidRDefault="007A49D8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Nga fina</w:t>
      </w:r>
      <w:r w:rsidR="009A48E9">
        <w:rPr>
          <w:rFonts w:ascii="Times New Roman" w:eastAsia="Times New Roman" w:hAnsi="Times New Roman" w:cs="Times New Roman"/>
          <w:sz w:val="24"/>
          <w:szCs w:val="24"/>
          <w:lang w:val="sq-AL"/>
        </w:rPr>
        <w:t>ncimi i huamarrjes fondi 04 janë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alizuar mjete në shumë 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7A49D8">
        <w:rPr>
          <w:rFonts w:ascii="Times New Roman" w:eastAsia="Times New Roman" w:hAnsi="Times New Roman" w:cs="Times New Roman"/>
          <w:sz w:val="24"/>
          <w:szCs w:val="24"/>
          <w:lang w:val="sq-AL"/>
        </w:rPr>
        <w:t>183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.00 euro</w:t>
      </w:r>
    </w:p>
    <w:p w:rsidR="00B926C5" w:rsidRPr="00B926C5" w:rsidRDefault="00AE215B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q-AL"/>
        </w:rPr>
        <w:t>Pë</w:t>
      </w:r>
      <w:r w:rsidR="00B926C5" w:rsidRPr="00B926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rmbledhje e shpenzimeve totale </w:t>
      </w:r>
    </w:p>
    <w:p w:rsidR="008C37F9" w:rsidRPr="008C37F9" w:rsidRDefault="00B926C5" w:rsidP="008C37F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B926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 </w:t>
      </w:r>
      <w:bookmarkStart w:id="19" w:name="_MON_1612465625"/>
      <w:bookmarkEnd w:id="19"/>
      <w:r w:rsidR="0026533D"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object w:dxaOrig="10797" w:dyaOrig="1969">
          <v:shape id="_x0000_i1034" type="#_x0000_t75" style="width:484.5pt;height:114pt" o:ole="">
            <v:imagedata r:id="rId28" o:title=""/>
          </v:shape>
          <o:OLEObject Type="Embed" ProgID="Excel.Sheet.12" ShapeID="_x0000_i1034" DrawAspect="Content" ObjectID="_1708840120" r:id="rId29"/>
        </w:object>
      </w:r>
    </w:p>
    <w:p w:rsidR="00B926C5" w:rsidRPr="0064604D" w:rsidRDefault="008C37F9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Në vitin 2021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total janë realizuar shpenzime 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7,471,059.07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 Këto shpenzime krahasuar  me  shpenzimet totale të periudhës raportuese t</w:t>
      </w:r>
      <w:r w:rsidR="005C465F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vitit paraprak janë më të ulta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për 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1</w:t>
      </w:r>
      <w:r w:rsidR="006F73BB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8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.13</w:t>
      </w:r>
      <w:r w:rsidR="00B926C5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%.</w:t>
      </w:r>
    </w:p>
    <w:p w:rsidR="005228B6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Fondi i Përgjithëshëm, pas ndryshimeve buxhetore, është realizuar  në shkallë prej   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90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%,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hyrat vetanake fondi 21 është shpenzuar  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46.35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%, të hyrat v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etanake të bartura nga  viti 2020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janë realizuar  në shkallë prej  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70.3</w:t>
      </w:r>
      <w:r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</w:t>
      </w:r>
      <w:r w:rsidR="00E325D0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,  dhe fondi i huamarrjë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s 65 %, financim i jashtë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m 100</w:t>
      </w:r>
      <w:r w:rsidR="00E325D0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shumë</w:t>
      </w:r>
      <w:r w:rsidR="005228B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totale e të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gjithë </w:t>
      </w:r>
      <w:r w:rsidR="0064604D" w:rsidRPr="0064604D">
        <w:rPr>
          <w:rFonts w:ascii="Times New Roman" w:eastAsia="Times New Roman" w:hAnsi="Times New Roman" w:cs="Times New Roman"/>
          <w:sz w:val="24"/>
          <w:szCs w:val="24"/>
          <w:lang w:val="sq-AL"/>
        </w:rPr>
        <w:t>granteve prej 87%.</w:t>
      </w:r>
    </w:p>
    <w:p w:rsidR="00B926C5" w:rsidRPr="00B926C5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TE HYRAT VETANAKE</w:t>
      </w: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Të hyrat vetanake të komunës paraqesin burimin e dytë të financimit të bu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xhetit të Komunës  së Dragashit, 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cilat grumbullohen në pajtim me dispozitat e Ligjit mbi Financat e Pushtetit Lokal. Këto të hyra mbldhen nga taksat, tarifat, ngarkesat, gjobat në trafik, nga Agjencioni i pyjeve, shitja e pasurive komunale dhe participimi në shëndetësi.</w:t>
      </w: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Të hyrat e komunës ndahen në të hyra tatimore dhe të hyra jotatimore. Të hyrat tatimore  janë të hyra të cilat inkasohen mbi bazën e tatimit në pronë,  ndërsa të hyrat jo tatimore janë taksat e ndryshme, ngarkesat dhe tarifat, gjobat etj.</w:t>
      </w:r>
    </w:p>
    <w:p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Po kështu,  të hyrat vetanake të komunës janë të hyra direkte dhe të hyra indirekte. Të hyrat direkte janë ato të hyra të cilat komuna i inkason, ndërsa të hyrat indirekte janë të hyra  që i përkasin nivelit qendror si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gjobat e trafikut në procedurë mandatore, gjobat e trafikut të shqiptuara nga gjykatat dhe të hyrat nga  Agjencioni i pyjeve. Këto të hyra u shpërndahen  komunave varësisht nga pjesëmarrja në krijimin e tyre.</w:t>
      </w:r>
    </w:p>
    <w:p w:rsidR="00B926C5" w:rsidRPr="00B926C5" w:rsidRDefault="00B926C5" w:rsidP="00B926C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Në pasqyrën tabelare  janë paraqitur të hyrat vetanake të komunës për tri vite.</w:t>
      </w:r>
    </w:p>
    <w:bookmarkStart w:id="20" w:name="_MON_1580725053"/>
    <w:bookmarkEnd w:id="20"/>
    <w:p w:rsidR="00B926C5" w:rsidRPr="00B926C5" w:rsidRDefault="00D43D12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object w:dxaOrig="9840" w:dyaOrig="9204">
          <v:shape id="_x0000_i1035" type="#_x0000_t75" style="width:485.25pt;height:388.5pt" o:ole="">
            <v:imagedata r:id="rId30" o:title=""/>
          </v:shape>
          <o:OLEObject Type="Embed" ProgID="Excel.Sheet.12" ShapeID="_x0000_i1035" DrawAspect="Content" ObjectID="_1708840121" r:id="rId31"/>
        </w:object>
      </w:r>
    </w:p>
    <w:p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Të hyrat vetanake të periudhës raportuese, në krahasim me periudhën e njejtë  raportuese te vitit pararak janë me të 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larta</w:t>
      </w:r>
      <w:r w:rsidR="00A63F96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65.80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%. Kështu në këtë periudhë janë inkasuar  mjete në shumën prej </w:t>
      </w:r>
      <w:r w:rsidR="00682418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495,813.05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 më shumë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se plani buxhetor për të hyra vetanake</w:t>
      </w:r>
    </w:p>
    <w:p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hyra nga tatimi  në pronë  është inkasuar në shumën prej  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267,779.92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 ose për 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94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% më 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shum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 periudhën parprake raportuese. Kjo e hyrë në krijimin e te hyrave  totale ka një pjesëmarrje prej  </w:t>
      </w:r>
      <w:r w:rsidR="00066934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65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%, ndërsa pjesa tjeter u përket të hyrave tjera .</w:t>
      </w:r>
    </w:p>
    <w:p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Organizata buxhetore – Komuna e Dragashit, bazuar në evidencat  tatimore, taksat dhe qiratë, ka kërkesa të painkasuara në shumën totale prej  </w:t>
      </w:r>
      <w:r w:rsidR="00CB597F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2,238,922.21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euro.</w:t>
      </w:r>
    </w:p>
    <w:p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Nga kjo shumë </w:t>
      </w:r>
      <w:r w:rsidR="00CB597F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1,175,279.14</w:t>
      </w:r>
      <w:r w:rsidR="007F7ECD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euro mbi bazën e tatimit në pronë,</w:t>
      </w:r>
    </w:p>
    <w:p w:rsidR="00CB597F" w:rsidRPr="002607BA" w:rsidRDefault="00CB597F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Nga kjo shumë 158,336.02 euri mbi tatimi në tok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</w:p>
    <w:p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Nga taks</w:t>
      </w:r>
      <w:r w:rsidR="00A63F96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at dhe ngarkesat në biznese  595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,806.78 dhe</w:t>
      </w:r>
    </w:p>
    <w:p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Qiratë mbi sh</w:t>
      </w:r>
      <w:r w:rsidR="00CB597F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frytëzimin  e pronës komunale 309,500.27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euro</w:t>
      </w:r>
    </w:p>
    <w:p w:rsidR="00B926C5" w:rsidRPr="002607BA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Bazuar në raportin e  avokatit të autorizuar, ndaj komunës janë duke u zhvilluar disa procese gjyqësore e që rrj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edhimet e tyre ende nuk dihen,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por sipas këtij raporti, komuna ka detyrime kontigjente në shumën prej </w:t>
      </w:r>
      <w:r w:rsidR="002607BA" w:rsidRPr="002607BA">
        <w:rPr>
          <w:rFonts w:ascii="Times New Roman" w:hAnsi="Times New Roman" w:cs="Times New Roman"/>
          <w:bCs/>
          <w:sz w:val="24"/>
          <w:szCs w:val="24"/>
          <w:lang w:val="sq-AL"/>
        </w:rPr>
        <w:t>515,476.67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mijë euro</w:t>
      </w:r>
    </w:p>
    <w:p w:rsidR="002607BA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Obligimet e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pashlyera në</w:t>
      </w:r>
      <w:r w:rsidR="002607BA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vitin buxhet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="002607BA"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>r 2021 arrijnë shumën prej</w:t>
      </w:r>
      <w:r w:rsidR="002607BA" w:rsidRPr="002607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21,806.24 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euro. Arsyet e mospagesës së 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obligimeve është mungesa 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e mjeteve në kode  ekonomike. Pë</w:t>
      </w:r>
      <w:r w:rsidRPr="002607B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shkak të llogarive  bankare jo të sakta dhe 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regjis</w:t>
      </w:r>
      <w:r w:rsidR="00AE215B">
        <w:rPr>
          <w:rFonts w:ascii="Times New Roman" w:eastAsia="Times New Roman" w:hAnsi="Times New Roman" w:cs="Times New Roman"/>
          <w:sz w:val="24"/>
          <w:szCs w:val="24"/>
          <w:lang w:val="sq-AL"/>
        </w:rPr>
        <w:t>trimit në thesar të furnitorë</w:t>
      </w:r>
      <w:r w:rsidR="00A63F96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ve </w:t>
      </w:r>
    </w:p>
    <w:p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Mjetet e pashpenzuara të të hyrave  vetanake  të cilat duhet të barten për </w:t>
      </w:r>
      <w:r w:rsidR="00A63F96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shp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enzim  në vitin buxhetor 2022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janë si rezultat  i  shumës së mjetev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e të pashpenzuara nga viti 2021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1.Mjetet e pashp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enzuara të bartura nga viti 2020 në vitin 2021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</w:t>
      </w:r>
      <w:r w:rsidR="002607BA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317,117.71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euro</w:t>
      </w:r>
    </w:p>
    <w:p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2.Mjetet e inkasuara nga burimet vetanake ne vi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tin 2021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="002607BA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495,813.05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euro</w:t>
      </w:r>
    </w:p>
    <w:p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Totali...................................................................................................................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.....  </w:t>
      </w:r>
      <w:r w:rsidR="002607BA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812.930.76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euro</w:t>
      </w:r>
    </w:p>
    <w:p w:rsidR="00B926C5" w:rsidRPr="00961CF8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Mjete e shpenzuara nga të</w:t>
      </w:r>
      <w:r w:rsidR="005C4202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hyrat vetanake gjatë vitit 2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021</w:t>
      </w:r>
      <w:r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</w:t>
      </w:r>
      <w:r w:rsidR="002607BA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415,321.48</w:t>
      </w:r>
      <w:r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euro</w:t>
      </w:r>
    </w:p>
    <w:p w:rsidR="00B926C5" w:rsidRPr="00961CF8" w:rsidRDefault="00101F6F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Mjete për bartje në vitin 2022</w:t>
      </w:r>
      <w:r w:rsidR="00B926C5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.................................................................................</w:t>
      </w:r>
      <w:r w:rsidR="002607BA" w:rsidRPr="00961CF8">
        <w:rPr>
          <w:rFonts w:ascii="Times New Roman" w:eastAsia="Times New Roman" w:hAnsi="Times New Roman" w:cs="Times New Roman"/>
          <w:sz w:val="24"/>
          <w:szCs w:val="24"/>
          <w:lang w:val="sq-AL"/>
        </w:rPr>
        <w:t>...</w:t>
      </w:r>
      <w:r w:rsidR="002607BA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397,609.28</w:t>
      </w:r>
      <w:r w:rsidR="00B926C5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e</w:t>
      </w:r>
      <w:r w:rsidR="00961CF8" w:rsidRPr="00961CF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uro</w:t>
      </w:r>
    </w:p>
    <w:p w:rsidR="00961CF8" w:rsidRPr="00961CF8" w:rsidRDefault="00961CF8" w:rsidP="00961CF8">
      <w:pPr>
        <w:jc w:val="both"/>
        <w:rPr>
          <w:rFonts w:ascii="Times New Roman" w:hAnsi="Times New Roman" w:cs="Times New Roman"/>
          <w:bCs/>
          <w:sz w:val="24"/>
          <w:lang w:val="sq-AL"/>
        </w:rPr>
      </w:pPr>
      <w:r w:rsidRPr="00961CF8">
        <w:rPr>
          <w:rFonts w:ascii="Times New Roman" w:hAnsi="Times New Roman" w:cs="Times New Roman"/>
          <w:bCs/>
          <w:sz w:val="24"/>
          <w:lang w:val="sq-AL"/>
        </w:rPr>
        <w:t>Të hyrat vetana</w:t>
      </w:r>
      <w:r w:rsidR="00AE215B">
        <w:rPr>
          <w:rFonts w:ascii="Times New Roman" w:hAnsi="Times New Roman" w:cs="Times New Roman"/>
          <w:bCs/>
          <w:sz w:val="24"/>
          <w:lang w:val="sq-AL"/>
        </w:rPr>
        <w:t>ke  te komunë</w:t>
      </w:r>
      <w:r w:rsidRPr="00961CF8">
        <w:rPr>
          <w:rFonts w:ascii="Times New Roman" w:hAnsi="Times New Roman" w:cs="Times New Roman"/>
          <w:bCs/>
          <w:sz w:val="24"/>
          <w:lang w:val="sq-AL"/>
        </w:rPr>
        <w:t>s , sipas Qarkores buxhetore të Ministris</w:t>
      </w:r>
      <w:r w:rsidR="00AE215B">
        <w:rPr>
          <w:rFonts w:ascii="Times New Roman" w:hAnsi="Times New Roman" w:cs="Times New Roman"/>
          <w:bCs/>
          <w:sz w:val="24"/>
          <w:lang w:val="sq-AL"/>
        </w:rPr>
        <w:t xml:space="preserve">ë së Financave janë </w:t>
      </w:r>
      <w:r w:rsidRPr="00961CF8">
        <w:rPr>
          <w:rFonts w:ascii="Times New Roman" w:hAnsi="Times New Roman" w:cs="Times New Roman"/>
          <w:bCs/>
          <w:sz w:val="24"/>
          <w:lang w:val="sq-AL"/>
        </w:rPr>
        <w:t>buxhetua</w:t>
      </w:r>
      <w:r w:rsidR="00AE215B">
        <w:rPr>
          <w:rFonts w:ascii="Times New Roman" w:hAnsi="Times New Roman" w:cs="Times New Roman"/>
          <w:bCs/>
          <w:sz w:val="24"/>
          <w:lang w:val="sq-AL"/>
        </w:rPr>
        <w:t>r në shumën prej 415,055.00 mijë</w:t>
      </w:r>
      <w:r w:rsidRPr="00961CF8">
        <w:rPr>
          <w:rFonts w:ascii="Times New Roman" w:hAnsi="Times New Roman" w:cs="Times New Roman"/>
          <w:bCs/>
          <w:sz w:val="24"/>
          <w:lang w:val="sq-AL"/>
        </w:rPr>
        <w:t xml:space="preserve"> eur</w:t>
      </w:r>
      <w:r w:rsidR="00AE215B">
        <w:rPr>
          <w:rFonts w:ascii="Times New Roman" w:hAnsi="Times New Roman" w:cs="Times New Roman"/>
          <w:bCs/>
          <w:sz w:val="24"/>
          <w:lang w:val="sq-AL"/>
        </w:rPr>
        <w:t>o. Komuna në vitin 2021 ka arri</w:t>
      </w:r>
      <w:r w:rsidRPr="00961CF8">
        <w:rPr>
          <w:rFonts w:ascii="Times New Roman" w:hAnsi="Times New Roman" w:cs="Times New Roman"/>
          <w:bCs/>
          <w:sz w:val="24"/>
          <w:lang w:val="sq-AL"/>
        </w:rPr>
        <w:t>të të inkasoj</w:t>
      </w:r>
      <w:r w:rsidR="00AE215B">
        <w:rPr>
          <w:rFonts w:ascii="Times New Roman" w:hAnsi="Times New Roman" w:cs="Times New Roman"/>
          <w:bCs/>
          <w:sz w:val="24"/>
          <w:lang w:val="sq-AL"/>
        </w:rPr>
        <w:t>ë të hyra në shumë</w:t>
      </w:r>
      <w:r w:rsidR="00586803">
        <w:rPr>
          <w:rFonts w:ascii="Times New Roman" w:hAnsi="Times New Roman" w:cs="Times New Roman"/>
          <w:bCs/>
          <w:sz w:val="24"/>
          <w:lang w:val="sq-AL"/>
        </w:rPr>
        <w:t>n totale prej 495,813.05 mijë euro, ose  11% më shumë e shumës së</w:t>
      </w:r>
      <w:r w:rsidRPr="00961CF8">
        <w:rPr>
          <w:rFonts w:ascii="Times New Roman" w:hAnsi="Times New Roman" w:cs="Times New Roman"/>
          <w:bCs/>
          <w:sz w:val="24"/>
          <w:lang w:val="sq-AL"/>
        </w:rPr>
        <w:t xml:space="preserve"> buxhetuar. Ka te</w:t>
      </w:r>
      <w:r w:rsidR="00586803">
        <w:rPr>
          <w:rFonts w:ascii="Times New Roman" w:hAnsi="Times New Roman" w:cs="Times New Roman"/>
          <w:bCs/>
          <w:sz w:val="24"/>
          <w:lang w:val="sq-AL"/>
        </w:rPr>
        <w:t>j</w:t>
      </w:r>
      <w:r w:rsidRPr="00961CF8">
        <w:rPr>
          <w:rFonts w:ascii="Times New Roman" w:hAnsi="Times New Roman" w:cs="Times New Roman"/>
          <w:bCs/>
          <w:sz w:val="24"/>
          <w:lang w:val="sq-AL"/>
        </w:rPr>
        <w:t>kaluar planin e te hyrave vet</w:t>
      </w:r>
      <w:r w:rsidR="00586803">
        <w:rPr>
          <w:rFonts w:ascii="Times New Roman" w:hAnsi="Times New Roman" w:cs="Times New Roman"/>
          <w:bCs/>
          <w:sz w:val="24"/>
          <w:lang w:val="sq-AL"/>
        </w:rPr>
        <w:t>anake per 11 %ose 80.758.05 mijë</w:t>
      </w:r>
      <w:r w:rsidRPr="00961CF8">
        <w:rPr>
          <w:rFonts w:ascii="Times New Roman" w:hAnsi="Times New Roman" w:cs="Times New Roman"/>
          <w:bCs/>
          <w:sz w:val="24"/>
          <w:lang w:val="sq-AL"/>
        </w:rPr>
        <w:t xml:space="preserve"> euro do të kemi </w:t>
      </w:r>
      <w:r w:rsidR="00E207AA">
        <w:rPr>
          <w:rFonts w:ascii="Times New Roman" w:hAnsi="Times New Roman" w:cs="Times New Roman"/>
          <w:bCs/>
          <w:sz w:val="24"/>
          <w:lang w:val="sq-AL"/>
        </w:rPr>
        <w:t>rritje të buxhetit të vitit 2021</w:t>
      </w:r>
    </w:p>
    <w:p w:rsidR="00B926C5" w:rsidRPr="00AC3ACE" w:rsidRDefault="00961CF8" w:rsidP="00AC3ACE">
      <w:pPr>
        <w:jc w:val="both"/>
        <w:rPr>
          <w:rFonts w:ascii="Times New Roman" w:hAnsi="Times New Roman" w:cs="Times New Roman"/>
          <w:bCs/>
          <w:sz w:val="24"/>
          <w:lang w:val="sq-AL"/>
        </w:rPr>
      </w:pPr>
      <w:r w:rsidRPr="00961CF8">
        <w:rPr>
          <w:rFonts w:ascii="Times New Roman" w:hAnsi="Times New Roman" w:cs="Times New Roman"/>
          <w:bCs/>
          <w:sz w:val="24"/>
          <w:lang w:val="sq-AL"/>
        </w:rPr>
        <w:t xml:space="preserve">Shuma e mjeteve  vetanake të pashpenzuara për </w:t>
      </w:r>
      <w:r w:rsidR="00586803">
        <w:rPr>
          <w:rFonts w:ascii="Times New Roman" w:hAnsi="Times New Roman" w:cs="Times New Roman"/>
          <w:bCs/>
          <w:sz w:val="24"/>
          <w:lang w:val="sq-AL"/>
        </w:rPr>
        <w:t>bartje në vitin 2022 arrin shumën prej</w:t>
      </w:r>
      <w:r w:rsidRPr="00961CF8">
        <w:rPr>
          <w:rFonts w:ascii="Times New Roman" w:hAnsi="Times New Roman" w:cs="Times New Roman"/>
          <w:bCs/>
          <w:sz w:val="24"/>
          <w:lang w:val="sq-AL"/>
        </w:rPr>
        <w:t xml:space="preserve"> 397,609.28 mijë euro </w:t>
      </w:r>
      <w:r w:rsidR="00E207AA">
        <w:rPr>
          <w:rFonts w:ascii="Times New Roman" w:hAnsi="Times New Roman" w:cs="Times New Roman"/>
          <w:bCs/>
          <w:sz w:val="24"/>
          <w:lang w:val="sq-AL"/>
        </w:rPr>
        <w:t xml:space="preserve"> sipas llogaritjes </w:t>
      </w:r>
      <w:r w:rsidR="00586803">
        <w:rPr>
          <w:rFonts w:ascii="Times New Roman" w:hAnsi="Times New Roman" w:cs="Times New Roman"/>
          <w:bCs/>
          <w:sz w:val="24"/>
          <w:lang w:val="sq-AL"/>
        </w:rPr>
        <w:t>së më</w:t>
      </w:r>
      <w:r w:rsidRPr="00961CF8">
        <w:rPr>
          <w:rFonts w:ascii="Times New Roman" w:hAnsi="Times New Roman" w:cs="Times New Roman"/>
          <w:bCs/>
          <w:sz w:val="24"/>
          <w:lang w:val="sq-AL"/>
        </w:rPr>
        <w:t>siperme</w:t>
      </w:r>
      <w:r w:rsidRPr="00961CF8">
        <w:rPr>
          <w:rFonts w:ascii="Times New Roman" w:hAnsi="Times New Roman" w:cs="Times New Roman"/>
          <w:b/>
          <w:bCs/>
          <w:color w:val="365F91"/>
          <w:sz w:val="24"/>
          <w:lang w:val="sq-AL"/>
        </w:rPr>
        <w:t>.</w:t>
      </w:r>
    </w:p>
    <w:p w:rsidR="005333FC" w:rsidRDefault="005333FC" w:rsidP="00B926C5">
      <w:pPr>
        <w:tabs>
          <w:tab w:val="left" w:pos="198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</w:p>
    <w:p w:rsidR="00B926C5" w:rsidRPr="00C026F2" w:rsidRDefault="00B926C5" w:rsidP="00B926C5">
      <w:pPr>
        <w:tabs>
          <w:tab w:val="left" w:pos="198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</w:pPr>
      <w:r w:rsidRPr="00C026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Mjetet për bartje nga donatorët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4758"/>
        <w:gridCol w:w="4941"/>
      </w:tblGrid>
      <w:tr w:rsidR="00B926C5" w:rsidRPr="00B926C5" w:rsidTr="002351BC">
        <w:tc>
          <w:tcPr>
            <w:tcW w:w="4758" w:type="dxa"/>
          </w:tcPr>
          <w:p w:rsidR="00B926C5" w:rsidRPr="00B926C5" w:rsidRDefault="0064604D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Mjetet e bartura nga viti 20</w:t>
            </w:r>
            <w:r w:rsidR="0054159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20 ne vitin 2021</w:t>
            </w:r>
          </w:p>
        </w:tc>
        <w:tc>
          <w:tcPr>
            <w:tcW w:w="4941" w:type="dxa"/>
          </w:tcPr>
          <w:p w:rsidR="00B926C5" w:rsidRPr="00B926C5" w:rsidRDefault="00541598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20,528.65</w:t>
            </w:r>
          </w:p>
        </w:tc>
      </w:tr>
      <w:tr w:rsidR="00B926C5" w:rsidRPr="00B926C5" w:rsidTr="002351BC">
        <w:tc>
          <w:tcPr>
            <w:tcW w:w="4758" w:type="dxa"/>
          </w:tcPr>
          <w:p w:rsidR="00B926C5" w:rsidRPr="00B926C5" w:rsidRDefault="00541598" w:rsidP="00B926C5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Shuma e shpenzuar ne viti aktual 2021</w:t>
            </w:r>
          </w:p>
        </w:tc>
        <w:tc>
          <w:tcPr>
            <w:tcW w:w="4941" w:type="dxa"/>
          </w:tcPr>
          <w:p w:rsidR="00B926C5" w:rsidRPr="00B926C5" w:rsidRDefault="00DF21EA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(</w:t>
            </w:r>
            <w:r w:rsidR="00B926C5" w:rsidRPr="00B926C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7</w:t>
            </w:r>
            <w:r w:rsidR="005C420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,</w:t>
            </w:r>
            <w:r w:rsidR="00ED478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499.00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)</w:t>
            </w:r>
          </w:p>
        </w:tc>
      </w:tr>
      <w:tr w:rsidR="00B926C5" w:rsidRPr="00B926C5" w:rsidTr="002351BC">
        <w:tc>
          <w:tcPr>
            <w:tcW w:w="4758" w:type="dxa"/>
          </w:tcPr>
          <w:p w:rsidR="00B926C5" w:rsidRPr="00B926C5" w:rsidRDefault="00541598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Mjetet per bartje ne vitin 2022</w:t>
            </w:r>
          </w:p>
        </w:tc>
        <w:tc>
          <w:tcPr>
            <w:tcW w:w="4941" w:type="dxa"/>
          </w:tcPr>
          <w:p w:rsidR="00B926C5" w:rsidRPr="00B926C5" w:rsidRDefault="00541598" w:rsidP="00B926C5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13,0</w:t>
            </w:r>
            <w:r w:rsidR="00ED478B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29</w:t>
            </w:r>
            <w:r w:rsidR="00B926C5" w:rsidRPr="00B926C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.65</w:t>
            </w:r>
          </w:p>
        </w:tc>
      </w:tr>
    </w:tbl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926C5" w:rsidRPr="00B926C5" w:rsidRDefault="00B926C5" w:rsidP="00B926C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Komuna e Dr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agashit në  vitin  buxhetor 2021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, nga Fondi i donatorëve ka pasur  në dispozicion  mjete në shumën prej  13,028.65 euro. Shuma prej 13,028.65 euro janë  mjete të cilat janë bartur për shpenzim nga viti 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2012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Keto mjete  prej 13.029.65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euro nuk janë shpenzuar  dhe</w:t>
      </w:r>
      <w:r w:rsidR="005415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mbeten për bartje në vitin 2022</w:t>
      </w:r>
      <w:r w:rsidRPr="00B926C5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:rsidR="00B926C5" w:rsidRPr="00B926C5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926C5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33FC" w:rsidRDefault="005333FC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33FC" w:rsidRDefault="005333FC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926C5" w:rsidRDefault="00B926C5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D56D0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Shpenzimet e shkollave (</w:t>
      </w:r>
      <w:r w:rsidR="005868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 Parashkollor, Fillor dhe i Mesë</w:t>
      </w:r>
      <w:r w:rsidRPr="00D56D0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m)</w:t>
      </w:r>
    </w:p>
    <w:p w:rsidR="005333FC" w:rsidRPr="00D56D0A" w:rsidRDefault="005333FC" w:rsidP="00B926C5">
      <w:pPr>
        <w:tabs>
          <w:tab w:val="left" w:pos="593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p w:rsidR="00AC3ACE" w:rsidRDefault="00B926C5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>Shpenzimet e arsimit parashkollor, fillor dhe t</w:t>
      </w:r>
      <w:r w:rsidR="005868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mesëm, </w:t>
      </w:r>
      <w:r w:rsidR="00CB008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vitin buxhetor 2021</w:t>
      </w:r>
      <w:r w:rsidR="00400CF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arrijnë shumën totale prej </w:t>
      </w:r>
      <w:r w:rsidR="00F61923" w:rsidRPr="00F61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3,068,627.05 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euro ose  </w:t>
      </w:r>
      <w:r w:rsidR="00F61923">
        <w:rPr>
          <w:rFonts w:ascii="Times New Roman" w:eastAsia="Times New Roman" w:hAnsi="Times New Roman" w:cs="Times New Roman"/>
          <w:sz w:val="24"/>
          <w:szCs w:val="24"/>
          <w:lang w:val="sq-AL"/>
        </w:rPr>
        <w:t>0.26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%  më </w:t>
      </w:r>
      <w:r w:rsidR="00447D23">
        <w:rPr>
          <w:rFonts w:ascii="Times New Roman" w:eastAsia="Times New Roman" w:hAnsi="Times New Roman" w:cs="Times New Roman"/>
          <w:sz w:val="24"/>
          <w:szCs w:val="24"/>
          <w:lang w:val="sq-AL"/>
        </w:rPr>
        <w:t>shum</w:t>
      </w:r>
      <w:r w:rsidR="0067144B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B926C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se në periudhën e njejtë  raportuese  të vitit paraprak. Në pasqyrimin tabelar janë dhënë nënprogramet buxhetore të arsimit  ( arsimi parashkollor, arsimi fillor dhe arsimi i mesëm), shpenzimet totale sipas këtyre nënprogrameve dhe shpenzimet sipas destinimeve – kodeve </w:t>
      </w:r>
      <w:r w:rsidR="004A0C8C">
        <w:rPr>
          <w:rFonts w:ascii="Times New Roman" w:eastAsia="Times New Roman" w:hAnsi="Times New Roman" w:cs="Times New Roman"/>
          <w:sz w:val="24"/>
          <w:szCs w:val="24"/>
          <w:lang w:val="sq-AL"/>
        </w:rPr>
        <w:t>ekonomike</w:t>
      </w:r>
      <w:r w:rsidR="005333F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5333FC" w:rsidRDefault="005333FC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33FC" w:rsidRDefault="005333FC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33FC" w:rsidRDefault="005333FC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33FC" w:rsidRDefault="005333FC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33FC" w:rsidRDefault="005333FC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33FC" w:rsidRDefault="005333FC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33FC" w:rsidRDefault="005333FC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33FC" w:rsidRDefault="005333FC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33FC" w:rsidRDefault="005333FC" w:rsidP="00AC3AC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33FC" w:rsidRPr="00AC3ACE" w:rsidRDefault="005333FC" w:rsidP="00AC3AC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50" w:type="dxa"/>
        <w:tblInd w:w="-365" w:type="dxa"/>
        <w:tblLook w:val="04A0" w:firstRow="1" w:lastRow="0" w:firstColumn="1" w:lastColumn="0" w:noHBand="0" w:noVBand="1"/>
      </w:tblPr>
      <w:tblGrid>
        <w:gridCol w:w="5275"/>
        <w:gridCol w:w="1480"/>
        <w:gridCol w:w="1480"/>
        <w:gridCol w:w="2115"/>
      </w:tblGrid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Pershkrimi</w:t>
            </w:r>
            <w:proofErr w:type="spellEnd"/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shpenzimeve</w:t>
            </w:r>
            <w:proofErr w:type="spellEnd"/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shkollave</w:t>
            </w:r>
            <w:proofErr w:type="spellEnd"/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2021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2020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2019 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92370- ARSIMI PARAFI &amp; QERDH-DRAGASH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116,497.03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120,263.41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115,465.08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99,853.25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103,090.50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99,124.53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232.59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221.05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180.00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5,316.21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5,497.98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5,163.75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5,547.49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5,726.94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5,498.40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5,547.49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5,726.94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5,498.40 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93242  -  F.28 NENTORI-DRAGASH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286,340.87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277,240.98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254,907.19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232,069.96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216,801.21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200,808.60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1,010.17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1,008.12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914.17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13,139.01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12,422.77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11,133.04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12,825.62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12,117.62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11,202.96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12,825.62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12,117.62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11,202.96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  -</w:t>
            </w:r>
            <w:proofErr w:type="gramEnd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SHPE. E UDH. ZYRTARE 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99.50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1,275.71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1,605.05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1,451.97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557.64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2,369.97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1,254.40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212.86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117.30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1331-SHPENZIMET E INTERNETIT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50.67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159.57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13320 -  SHPENZIMET TJERA TEL.VALA 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180.00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13470-SHERBIME TEKNIKE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1,039.00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99.00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13503-KOMPJUTER ME PAK SE 1000 EURO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480.00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950.00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3,259.00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1,223.55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1,916.95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1,611.12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125.50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280.90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523.90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698.00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170.90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173.50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8,074.50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12,850.00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8,425.00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13770-DERIVATE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54.73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63.90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63.70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14020-MIREMBAJTJA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106.50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1,759.50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911.00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1,183.80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14040-MIREMBAJTJE E TEKNOLOGJISE 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95.00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14050-MIRMBAJTJA E MOBILJEVE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85.00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115.00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14060-MIREMBAJTJE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197.50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254.50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88.00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93247  -  F.9 MAJ 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68,933.81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65,543.32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62,425.47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55,926.23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51,496.95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49,984.30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65.36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52.02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44.02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3,065.49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2,862.27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2,731.43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3,108.34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2,863.83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2,776.99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3,108.34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2,863.83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3,776.99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358.45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272.62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341.78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145.70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144.70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162.86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141.60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130.80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141.60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13320 - SHPENZIMET E TELEFONIS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180.00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13470 - 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96.50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50.00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1,068.00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125.00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1,202.30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394.88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13620- FURNIZIM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25.30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42.15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13630-Furnizime </w:t>
            </w:r>
            <w:proofErr w:type="spellStart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mjeksore</w:t>
            </w:r>
            <w:proofErr w:type="spellEnd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995.00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498.80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309.10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203.24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1,538.00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1,500.00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12,500.00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14050- MIRMBAJTJA E MOBILJEVE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75.00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230.24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209.10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282.60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69.90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97.00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14060-MIREMBAJTJE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177.00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93248  -  F.SEZAI SURROI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295,577.91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287,165.00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280,477.25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239,083.10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230,877.47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224,504.50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941.01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875.27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577.42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13,321.93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12,941.96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12,122.42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13,267.98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12,878.87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12,484.76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13,267.98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12,878.87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12,484.76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  -  SHPENZ.UDHË.ZYRT.BRENDA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197.00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1,109.79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964.03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944.44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1,095.84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365.28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821.89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414.43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233.86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265.00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13320-SHPENZIMET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180.00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  -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79.50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13470-SHERBIME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197.00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722.05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99.90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846.90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297.48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1,062.72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1,616.21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1,931.64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989.80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13630-Furnizime </w:t>
            </w:r>
            <w:proofErr w:type="spellStart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mjeksore</w:t>
            </w:r>
            <w:proofErr w:type="spellEnd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194.60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857.00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781.90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729.41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8,651.25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8,250.00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8,995.00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13770-DERIVATE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240.68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241.78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489.93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14020-MIREMBAJTJE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288.25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1,489.80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1,450.50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197.00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335.00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569.00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389.00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24.00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14060 - 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99.50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786.00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737.50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93249  -  F.ULINA-DRAGASH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95,196.12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114,341.50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118,203.12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75,141.59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88,701.51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92,809.63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310.35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382.45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346.06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3,894.62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4,699.12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4,920.98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4,176.26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4,936.04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5,162.21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4,176.26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4,936.04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5,162.21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  -  SHPENZ.UDHË.ZYRT.BRENDA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50.12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378.26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139.39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81.14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208.48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526.20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316.05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150.00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60.00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13320-SHPENZIMET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240.00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300.00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13470-SHERBIME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1,192.50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195.80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13501 -  MOBILJE ME PAK SE 1000 EURO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745.00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1,509.00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194.00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169.00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1,570.00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480.10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1,710.20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375.17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FURN.USHQIM &amp;PIJE(JO DREKA ZYR.)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73.40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13630-Furnizime </w:t>
            </w:r>
            <w:proofErr w:type="spellStart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mjeksore</w:t>
            </w:r>
            <w:proofErr w:type="spellEnd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998.40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334.00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516.55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189.00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3,076.00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2,000.00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3,250.00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14020-MIREMBAJTJE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277.35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1,251.20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1,337.60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3,064.00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14040 -  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14060-MIREMBAJTJE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197.50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93250  -  F.25 MAJ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73,711.47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77,576.47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68,210.80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56,441.39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58,643.92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52,671.61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21.72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3,009.59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3,141.51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2,758.06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3,130.23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3,251.91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2,917.42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3,130.23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3,251.91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2,917.42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13133-SHPEN. TJERA TE UDH. ZYR. BR.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230.00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641.97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385.01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333.43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812.44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202.47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287.89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13320-SHPENZIMET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13450  -  SHËRBIME SHTYPJE - JO MARKETING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13460-SHERBIME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4,925.70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  -  MOBILJE (ME PAK SE 1000 Euro)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916.00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13509 -  PAJISJE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97.40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995.00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1,728.60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818.79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46.00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13630-Furnizime </w:t>
            </w:r>
            <w:proofErr w:type="spellStart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mjeksore</w:t>
            </w:r>
            <w:proofErr w:type="spellEnd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98.75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665.50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1,218.00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2,903.50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250.00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1,500.00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13770-DERIVATE PER GJENERATOR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202.71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13780-KARBURANTE PER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1,203.26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14023-MIRMBAJTJE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754.90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998.50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992.00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14210-REKLAMAT DHE KONKURSET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150.00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93251  -  F.ZENUNI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101,752.96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110,616.45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103,045.69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81,934.97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85,392.44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84,019.88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32.64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4,348.40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4,621.17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4,370.50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4,542.99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4,737.64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4,611.78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4,542.99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4,737.64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4,611.78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13141-MEDI. E UDH. ZYR.JASHTE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410.71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2,543.41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594.49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141.60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141.60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60.00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13320-SHPENZIMET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180.00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  -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69.00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1,222.80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23.60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589.00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734.41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1,162.05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156.16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173.50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313.70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13630-Furnizime </w:t>
            </w:r>
            <w:proofErr w:type="spellStart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mjeksore</w:t>
            </w:r>
            <w:proofErr w:type="spellEnd"/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1,042.00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845.00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409.10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98.80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13650-FURNIZIM ME VESHMBATHJE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175.60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2,499.25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4,000.00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2,767.50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13020-MIRMBAJTJE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186.30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114.20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1,156.70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14040 - 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297.10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14060-MIREMBAJTJA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98.70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14210-REKLAMAT DHE KONKURSET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14320-SHPENZIMET E INFORMIMIT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60.00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93252  -  F.SHABAN SHABANI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322,201.70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328,746.16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301,122.76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251,153.42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258,460.63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241,411.55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947.92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961.45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858.49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14,168.32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14,594.79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13,317.40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13,948.04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14,339.08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13,452.23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13,948.04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14,339.08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13,452.23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770.86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437.07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804.37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13220  -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221.96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247.22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466.63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781.17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1,673.77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1,004.60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13250 -   SHPENZIMET E TELEFONISE FIKSE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380.00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180.00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13320-SHPENZIMET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300.00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  -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15.00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13470-SHERBIME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98.00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525.40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13501-MOBILJE ME PAK SE 1000 EURO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7,240.00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13506-PAISJE SPECIALE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840.00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1,778.00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1,091.00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1,584.99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3,183.06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2,493.96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2,623.97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FURNIZIME ME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19.20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287.65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13630-FURNIZIME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99.00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99.00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657.20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1,237.40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99.00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13655-FURNIZMIM ME PREPARATE KIMIKE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8.50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18,109.00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6,500.00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8,885.00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54.71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45.91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84.05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14020-MIRMBAJTJA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30.00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1,590.80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2,864.50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1,289.60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99.00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183.90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66.00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198.00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14060-MIREMBAJTJA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197.80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260.70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14210  -  REKLAMAT DHE KONKURSET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81.00 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93253  -  F.ILMI BAHJTARI-DRAGASH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285,803.14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301,424.62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292,578.64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225,633.26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239,672.12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233,067.60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949.41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924.43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926.78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12,851.40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13,720.78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12,883.41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12,562.87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13,300.76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12,993.53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12,562.87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13,300.76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12,993.53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1,603.43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1,385.63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1,321.23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1,121.31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1,136.13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1,121.32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60.00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140.00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13320-SHPENZIMET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13470-SHERBIME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476.40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99.50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2,195.89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130.00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974.46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962.00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990.68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471.56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97.90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493.10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13630-FURNIZIME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739.00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650.00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784.50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194.20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12,497.00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13,000.00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8,942.50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13770-DERIVATE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36.93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30.72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14020-MIREMBAJTJE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403.20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297.70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660.30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5,182.50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1,086.00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191.50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286.10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14060-MIREMBAJTE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290.70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99.50 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93254  -  F.SAMIDIN EMINI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163,632.73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161,306.12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159,383.87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130,765.69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128,377.69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126,075.09 </w:t>
            </w:r>
          </w:p>
        </w:tc>
      </w:tr>
      <w:tr w:rsidR="005C6F87" w:rsidRPr="005C6F87" w:rsidTr="00515D5E">
        <w:trPr>
          <w:trHeight w:val="323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529.06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492.63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488.05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7,410.52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7,485.57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6,951.90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7,234.02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7,176.51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7,027.07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7,234.02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7,176.51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7,027.07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838.88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259.86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640.10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828.12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660.50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13250-SHPENZIMET TELEFONIKE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49.18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114.30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83.94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58.11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146.06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13320-SHPENZIMET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360.00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13450-SHERBIME SHTYPJE JO MARKETING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193.00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13470-SHERBIME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800.00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135.00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13509  -  PAJISJE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1,463.50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1,190.76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1,631.20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531.19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679.20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822.00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222.20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13.58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13750  -  QYMYR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4,998.50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4,250.00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5,872.50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13770-DERIVATE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14.54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14020-MIREMBAJTJA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335.90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1,310.44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1,956.00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850.00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MIREMBAJTJA E TEK.INFORMATIVE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15.00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14060-MIREMBAJTJA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5.60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95.50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14310-DREKAT ZYRTARE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280.00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93255  -  F.FETAH SYLEJMANI 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341,368.44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341,925.22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338,163.26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256,134.10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256,461.11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252,919.11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973.47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902.07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852.17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14,079.91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14,375.93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13,756.91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14,206.39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14,202.33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14,080.19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14,206.39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14,202.33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14,080.19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  -  SHPENZ.UDHË.ZYRT.BRENDA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198.00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13140  -  SHPENZIMET E UDHETIMIT JASHT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950.00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3,253.10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3,208.71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2,488.07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13220  -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3,972.75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4,523.09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5,022.72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1,303.31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1,303.30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2,411.20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164.48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87.61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107.74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299.99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13320-SHPENZIMET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13450-SHERBIME SHTYPJE JO MARKETING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275.00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99.00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30.00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  -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116.30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13470-SHERBIME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951.90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2,298.95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2,227.00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  -  MOBILJE (ME PAK SE 1000 Euro)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1,494.00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989.00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13506  -  PAJISJE SPECIALISTIKE MJEKËSORE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99.50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99.77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139.00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1,093.30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3,939.75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4,151.75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5,433.22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98.50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412.91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842.74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13630-FURNIZIME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681.50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395.00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1,304.00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2,128.95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663.14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22,063.50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11,860.00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13,225.00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13770-DERIVATE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56.02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84.08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114.62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13780-KARBURANTE PER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15.00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14020-MIRMBAJTJE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295.95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623.35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1,395.60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3,339.30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3,002.30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MIREMB.E TEKNOLOGJ.INFORMATIVE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97.50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1,169.50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359.50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982.60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99.00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14060-MIREMBAJTJA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3,220.55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2,254.00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14230-SHPENZIMET PER INFORMIM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250.00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98.50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602.20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560.00 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93256  -  F.SVETLOST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116,334.18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123,726.65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123,315.16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93,729.65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100,129.49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99,391.38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32.94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5,133.02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5,505.54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5,327.67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5,205.22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5,559.90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5,511.58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5,205.22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5,559.90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5,511.58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300.03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299.42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323.08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218.38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72.46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303.42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120.00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13320-SHPENZIMET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180.00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13501-MOBILJE ME PAK SE 1000 EURO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260.00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13470-SHERBIME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98.00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13503  -  KOMPJUTER ME PAK SE 1000 EURO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13505-MAKINA FOTOKOPJUESE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750.00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1,195.50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558.09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856.42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761.24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659.00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13620-FURNIZIM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96.90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13.65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445.41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600.00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2,960.65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3,600.00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3,600.00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14020-MIRMBAJTJA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321.36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260.25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1,252.75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14050-MIRE. E MOBILJEVE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86.89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93257  -  F.RESTELICA-DRAGASH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248,953.08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239,487.97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240,459.14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202,691.39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194,451.07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189,979.55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  -  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437.63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478.90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528.74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10,331.37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10,176.91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9,922.79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11,168.46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10,795.16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10,549.06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11,168.46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10,795.16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10,549.06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514.08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521.05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1,478.00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526.00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PER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120.00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13320-SHPENZIMET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180.00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13470-SHERBIME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97.00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291.25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  -  MOBILJE (ME PAK SE 1000 Euro)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1,080.00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13505-MAKINA FOTOKOPJUESE 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750.00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2,143.95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1,803.80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2,817.70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1,172.85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763.55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13620-FURNIZIM USHQIM DHE PIJE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210.40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13630-FURNIZIME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1,268.00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905.10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976.00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13760  -  DRU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5,767.50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5,500.00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9,355.00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13770-DERIVATE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48.84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88.27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52.84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13780-KARBURANTE PER VETURA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35.00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14020-MIREMBAJTJA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305.00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93.10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200.70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2,597.00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2,145.00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14210-REKLAMAT DHE KONKURSET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  -  MIREMB.E MOBILEVE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194.50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14060-MIREMBAJTJA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80.00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14230-SHPENZIMET PER INFORMIM PUBLIK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60.00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94441  -  M.RUZHDI BERISHA - DRAGASH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552,323.61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511,248.94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562,729.26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11110  -  PAGAT NETO PËRMES LIS.PAGAVE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397,763.74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398,788.44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408,580.01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11115-PAGESA PER SINDIKATE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1,521.14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1,489.59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1,455.34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  -  TATI.I NDALUR NE TE ARDH.PERS.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25,245.86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24,196.28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24,549.66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  -  KONTRIBUTI PENSIONAL-PUNETORI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22,248.13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22,341.58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22,873.92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  -  KONTRIBUTI PENSIONAL-PUNEDHENE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22,248.13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22,341.58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22,873.92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13210  -  RRYMA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1,716.80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2,436.07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2,568.67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13130-SHPE. E UDHE. ZYRTARE BRENDA VENDIT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315.00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13220  -  UJI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710.21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1,686.21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2,861.80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13230  -  MBETURINAT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2,050.32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2,820.39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13250  -  SHPENZIMET TELEFONIKE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204.34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416.45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288.06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13310  -  SHPENZIMET E INTERNETIT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120.00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13450-SHERBIMET SHTYPJE JO MARKETING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89.20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750.00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13320-SHPENZIMET E TELEFONISE MOBILE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240.00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  -  SHERB KONTRAKTUESE TJERA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99.80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3,235.67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13470-SHERBIME TEKNIKE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292.35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194.66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2,192.55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13490-SHERBIMET E VARRIMIT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347.00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13501-MOBILJE ME PAK SE 1000 EURO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2,940.00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  -  PAISJE TJERA &lt;1000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37,604.20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981.00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396.89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13610  -  FURNIZIME PËR ZYRË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5,614.86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6,016.88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6,042.35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13620  -  FURNIZIME MJEKSORE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395.80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688.40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13620  -  FURN.USHQIM &amp;PIJE(JO DREKA ZYR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13.50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29.80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822.17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13640  -  FURNIZIME PASTRIMI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1,508.30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724.00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1,192.75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13650  -  FURNIZIM ME VESHMBATHJE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130.00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13720  -  NAFTE PER NGROHJE QENDRORE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31,225.00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19,548.03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39,999.99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13770  -  DERIVATE PER GJENERATOR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134.03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96.32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93.50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14020-MIREMBAJTJA E NDERTESAVE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195.72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483.55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14023  -  MIRËMBAJTJA E SHKOLLAVE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195.60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4,700.75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13,160.77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  -  MIREMBAJTJA E TEKNOL.INFORMATIVE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99.00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488.00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490.40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14050-MIRE. E MOBILJEVE DHE PAISJEVE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93.34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14060-MIREMBAJTJA RUTINORE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6F87" w:rsidRPr="005C6F87" w:rsidRDefault="005C6F87" w:rsidP="005C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1,041.00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123.30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2,240.90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14230  -  SHPENZ PER INFOR PUB.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120.00 </w:t>
            </w:r>
          </w:p>
        </w:tc>
      </w:tr>
      <w:tr w:rsidR="005C6F87" w:rsidRPr="005C6F87" w:rsidTr="00E02F3D">
        <w:trPr>
          <w:trHeight w:val="28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14310  -  DREKA ZYRTARE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  52.50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522.95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F87">
              <w:rPr>
                <w:rFonts w:ascii="Times New Roman" w:eastAsia="Times New Roman" w:hAnsi="Times New Roman" w:cs="Times New Roman"/>
                <w:color w:val="000000"/>
              </w:rPr>
              <w:t xml:space="preserve">             700.00 </w:t>
            </w:r>
          </w:p>
        </w:tc>
      </w:tr>
      <w:tr w:rsidR="005C6F87" w:rsidRPr="005C6F87" w:rsidTr="00E02F3D">
        <w:trPr>
          <w:trHeight w:val="312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3,068,627.05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3,060,612.81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C6F87" w:rsidRPr="005C6F87" w:rsidRDefault="005C6F87" w:rsidP="005C6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3,020,486.69 </w:t>
            </w:r>
          </w:p>
        </w:tc>
      </w:tr>
    </w:tbl>
    <w:p w:rsidR="005C6F87" w:rsidRDefault="005C6F87"/>
    <w:sectPr w:rsidR="005C6F87" w:rsidSect="0067144B">
      <w:headerReference w:type="default" r:id="rId32"/>
      <w:footerReference w:type="default" r:id="rId33"/>
      <w:pgSz w:w="12240" w:h="15840" w:code="1"/>
      <w:pgMar w:top="72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04" w:rsidRDefault="009D7704">
      <w:pPr>
        <w:spacing w:after="0" w:line="240" w:lineRule="auto"/>
      </w:pPr>
      <w:r>
        <w:separator/>
      </w:r>
    </w:p>
  </w:endnote>
  <w:endnote w:type="continuationSeparator" w:id="0">
    <w:p w:rsidR="009D7704" w:rsidRDefault="009D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08" w:rsidRPr="00B926C5" w:rsidRDefault="002C4108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/>
      </w:rPr>
    </w:pPr>
    <w:r w:rsidRPr="00B926C5">
      <w:rPr>
        <w:caps/>
        <w:color w:val="4F81BD"/>
      </w:rPr>
      <w:fldChar w:fldCharType="begin"/>
    </w:r>
    <w:r w:rsidRPr="00B926C5">
      <w:rPr>
        <w:caps/>
        <w:color w:val="4F81BD"/>
      </w:rPr>
      <w:instrText xml:space="preserve"> PAGE   \* MERGEFORMAT </w:instrText>
    </w:r>
    <w:r w:rsidRPr="00B926C5">
      <w:rPr>
        <w:caps/>
        <w:color w:val="4F81BD"/>
      </w:rPr>
      <w:fldChar w:fldCharType="separate"/>
    </w:r>
    <w:r w:rsidR="001D4619">
      <w:rPr>
        <w:caps/>
        <w:noProof/>
        <w:color w:val="4F81BD"/>
      </w:rPr>
      <w:t>7</w:t>
    </w:r>
    <w:r w:rsidRPr="00B926C5">
      <w:rPr>
        <w:caps/>
        <w:noProof/>
        <w:color w:val="4F81BD"/>
      </w:rPr>
      <w:fldChar w:fldCharType="end"/>
    </w:r>
  </w:p>
  <w:p w:rsidR="002C4108" w:rsidRDefault="002C4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04" w:rsidRDefault="009D7704">
      <w:pPr>
        <w:spacing w:after="0" w:line="240" w:lineRule="auto"/>
      </w:pPr>
      <w:r>
        <w:separator/>
      </w:r>
    </w:p>
  </w:footnote>
  <w:footnote w:type="continuationSeparator" w:id="0">
    <w:p w:rsidR="009D7704" w:rsidRDefault="009D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08" w:rsidRDefault="002C4108" w:rsidP="00C84D66">
    <w:pPr>
      <w:pStyle w:val="Header"/>
    </w:pPr>
  </w:p>
  <w:p w:rsidR="002C4108" w:rsidRDefault="002C4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577"/>
    <w:multiLevelType w:val="hybridMultilevel"/>
    <w:tmpl w:val="15968E3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C5"/>
    <w:rsid w:val="000069C4"/>
    <w:rsid w:val="0004631F"/>
    <w:rsid w:val="000574CB"/>
    <w:rsid w:val="00066934"/>
    <w:rsid w:val="0009287A"/>
    <w:rsid w:val="000B005D"/>
    <w:rsid w:val="000C7313"/>
    <w:rsid w:val="000F5DC0"/>
    <w:rsid w:val="001003AC"/>
    <w:rsid w:val="00101F6F"/>
    <w:rsid w:val="00143FB1"/>
    <w:rsid w:val="0015468E"/>
    <w:rsid w:val="00154A0C"/>
    <w:rsid w:val="00185434"/>
    <w:rsid w:val="0019400B"/>
    <w:rsid w:val="001A24F9"/>
    <w:rsid w:val="001A6FEC"/>
    <w:rsid w:val="001B2FB7"/>
    <w:rsid w:val="001B694A"/>
    <w:rsid w:val="001C3AA8"/>
    <w:rsid w:val="001C7CEB"/>
    <w:rsid w:val="001D021C"/>
    <w:rsid w:val="001D0B14"/>
    <w:rsid w:val="001D2118"/>
    <w:rsid w:val="001D4619"/>
    <w:rsid w:val="001E5AB7"/>
    <w:rsid w:val="001E6402"/>
    <w:rsid w:val="001E6A4E"/>
    <w:rsid w:val="001F20C3"/>
    <w:rsid w:val="00206FB0"/>
    <w:rsid w:val="00210142"/>
    <w:rsid w:val="002134E5"/>
    <w:rsid w:val="00213575"/>
    <w:rsid w:val="002241CC"/>
    <w:rsid w:val="002308C9"/>
    <w:rsid w:val="002351BC"/>
    <w:rsid w:val="00236843"/>
    <w:rsid w:val="00253637"/>
    <w:rsid w:val="00255B61"/>
    <w:rsid w:val="002607BA"/>
    <w:rsid w:val="0026533D"/>
    <w:rsid w:val="0026610A"/>
    <w:rsid w:val="00272803"/>
    <w:rsid w:val="002773AB"/>
    <w:rsid w:val="00281D89"/>
    <w:rsid w:val="00295F9F"/>
    <w:rsid w:val="002A4CBB"/>
    <w:rsid w:val="002B304B"/>
    <w:rsid w:val="002B3345"/>
    <w:rsid w:val="002C09DD"/>
    <w:rsid w:val="002C4108"/>
    <w:rsid w:val="002D5BB5"/>
    <w:rsid w:val="002E6429"/>
    <w:rsid w:val="002F149C"/>
    <w:rsid w:val="00302907"/>
    <w:rsid w:val="00305B20"/>
    <w:rsid w:val="00342F6D"/>
    <w:rsid w:val="00345FCB"/>
    <w:rsid w:val="00346C6E"/>
    <w:rsid w:val="003544E4"/>
    <w:rsid w:val="0035484B"/>
    <w:rsid w:val="00363A05"/>
    <w:rsid w:val="00382CCF"/>
    <w:rsid w:val="00386EE7"/>
    <w:rsid w:val="00387735"/>
    <w:rsid w:val="003977DC"/>
    <w:rsid w:val="003A3223"/>
    <w:rsid w:val="003A7582"/>
    <w:rsid w:val="003B5281"/>
    <w:rsid w:val="003B740A"/>
    <w:rsid w:val="003D1A05"/>
    <w:rsid w:val="003E15A2"/>
    <w:rsid w:val="003F36A0"/>
    <w:rsid w:val="003F59D0"/>
    <w:rsid w:val="003F6FE2"/>
    <w:rsid w:val="00400CFB"/>
    <w:rsid w:val="00405147"/>
    <w:rsid w:val="00411092"/>
    <w:rsid w:val="00414EE2"/>
    <w:rsid w:val="004232A4"/>
    <w:rsid w:val="0042612A"/>
    <w:rsid w:val="004361A3"/>
    <w:rsid w:val="00440276"/>
    <w:rsid w:val="00442433"/>
    <w:rsid w:val="00447D23"/>
    <w:rsid w:val="00460387"/>
    <w:rsid w:val="0046541F"/>
    <w:rsid w:val="004804C8"/>
    <w:rsid w:val="0049272A"/>
    <w:rsid w:val="004A0C8C"/>
    <w:rsid w:val="004A3033"/>
    <w:rsid w:val="004A6C7D"/>
    <w:rsid w:val="004B41FC"/>
    <w:rsid w:val="004C423A"/>
    <w:rsid w:val="004C769C"/>
    <w:rsid w:val="004D4555"/>
    <w:rsid w:val="004E30FF"/>
    <w:rsid w:val="004F12D4"/>
    <w:rsid w:val="005122A6"/>
    <w:rsid w:val="0051391B"/>
    <w:rsid w:val="00515D5E"/>
    <w:rsid w:val="0051640D"/>
    <w:rsid w:val="00520EB7"/>
    <w:rsid w:val="005222C2"/>
    <w:rsid w:val="005228B6"/>
    <w:rsid w:val="00524743"/>
    <w:rsid w:val="005333FC"/>
    <w:rsid w:val="005365D5"/>
    <w:rsid w:val="00541598"/>
    <w:rsid w:val="00544E4B"/>
    <w:rsid w:val="00550AA7"/>
    <w:rsid w:val="0055355C"/>
    <w:rsid w:val="00556E29"/>
    <w:rsid w:val="0056095B"/>
    <w:rsid w:val="00560D5E"/>
    <w:rsid w:val="0058148B"/>
    <w:rsid w:val="00586803"/>
    <w:rsid w:val="00593939"/>
    <w:rsid w:val="005A56CA"/>
    <w:rsid w:val="005A703C"/>
    <w:rsid w:val="005B02D1"/>
    <w:rsid w:val="005B54C5"/>
    <w:rsid w:val="005B5FDF"/>
    <w:rsid w:val="005C23B1"/>
    <w:rsid w:val="005C4202"/>
    <w:rsid w:val="005C465F"/>
    <w:rsid w:val="005C6F87"/>
    <w:rsid w:val="005D15FB"/>
    <w:rsid w:val="005F2EFD"/>
    <w:rsid w:val="00612DBC"/>
    <w:rsid w:val="006164C6"/>
    <w:rsid w:val="00626F6F"/>
    <w:rsid w:val="006275C4"/>
    <w:rsid w:val="0064604D"/>
    <w:rsid w:val="00654371"/>
    <w:rsid w:val="006565F9"/>
    <w:rsid w:val="0067144B"/>
    <w:rsid w:val="00682418"/>
    <w:rsid w:val="00683CBF"/>
    <w:rsid w:val="00684C51"/>
    <w:rsid w:val="006B1088"/>
    <w:rsid w:val="006B7B08"/>
    <w:rsid w:val="006E26E2"/>
    <w:rsid w:val="006E36B7"/>
    <w:rsid w:val="006F1701"/>
    <w:rsid w:val="006F73BB"/>
    <w:rsid w:val="0070009E"/>
    <w:rsid w:val="00704388"/>
    <w:rsid w:val="00727253"/>
    <w:rsid w:val="0073473E"/>
    <w:rsid w:val="007420BC"/>
    <w:rsid w:val="00745DA1"/>
    <w:rsid w:val="0076340E"/>
    <w:rsid w:val="00784847"/>
    <w:rsid w:val="007A49D8"/>
    <w:rsid w:val="007B0AF9"/>
    <w:rsid w:val="007B0CA5"/>
    <w:rsid w:val="007B5588"/>
    <w:rsid w:val="007C34FF"/>
    <w:rsid w:val="007D4C01"/>
    <w:rsid w:val="007D6D55"/>
    <w:rsid w:val="007E49C9"/>
    <w:rsid w:val="007F5994"/>
    <w:rsid w:val="007F7ECD"/>
    <w:rsid w:val="008012C7"/>
    <w:rsid w:val="008122B7"/>
    <w:rsid w:val="00812780"/>
    <w:rsid w:val="0085020E"/>
    <w:rsid w:val="00857E03"/>
    <w:rsid w:val="00882910"/>
    <w:rsid w:val="008C37F9"/>
    <w:rsid w:val="008E555A"/>
    <w:rsid w:val="008F2AAB"/>
    <w:rsid w:val="008F3318"/>
    <w:rsid w:val="00910762"/>
    <w:rsid w:val="009107B9"/>
    <w:rsid w:val="00914CF2"/>
    <w:rsid w:val="0092605E"/>
    <w:rsid w:val="00944DCD"/>
    <w:rsid w:val="00961CF8"/>
    <w:rsid w:val="00972679"/>
    <w:rsid w:val="00974E90"/>
    <w:rsid w:val="009908F6"/>
    <w:rsid w:val="0099668C"/>
    <w:rsid w:val="009969F6"/>
    <w:rsid w:val="009A48E9"/>
    <w:rsid w:val="009B7334"/>
    <w:rsid w:val="009D7704"/>
    <w:rsid w:val="009E6382"/>
    <w:rsid w:val="009E7085"/>
    <w:rsid w:val="009E7632"/>
    <w:rsid w:val="009F0323"/>
    <w:rsid w:val="009F5DCF"/>
    <w:rsid w:val="00A00C5D"/>
    <w:rsid w:val="00A144BB"/>
    <w:rsid w:val="00A21FA2"/>
    <w:rsid w:val="00A4358A"/>
    <w:rsid w:val="00A46C67"/>
    <w:rsid w:val="00A63F96"/>
    <w:rsid w:val="00A66E0B"/>
    <w:rsid w:val="00A71435"/>
    <w:rsid w:val="00A837DA"/>
    <w:rsid w:val="00A922B5"/>
    <w:rsid w:val="00AA7C7F"/>
    <w:rsid w:val="00AB0942"/>
    <w:rsid w:val="00AB68B5"/>
    <w:rsid w:val="00AC3ACE"/>
    <w:rsid w:val="00AE215B"/>
    <w:rsid w:val="00B057E8"/>
    <w:rsid w:val="00B07360"/>
    <w:rsid w:val="00B10904"/>
    <w:rsid w:val="00B152CC"/>
    <w:rsid w:val="00B5117C"/>
    <w:rsid w:val="00B8198B"/>
    <w:rsid w:val="00B851B7"/>
    <w:rsid w:val="00B926C5"/>
    <w:rsid w:val="00B959FF"/>
    <w:rsid w:val="00BB255D"/>
    <w:rsid w:val="00BB527B"/>
    <w:rsid w:val="00BC15CD"/>
    <w:rsid w:val="00BD2DEA"/>
    <w:rsid w:val="00BD43CA"/>
    <w:rsid w:val="00BD4FDA"/>
    <w:rsid w:val="00BE7201"/>
    <w:rsid w:val="00C009B4"/>
    <w:rsid w:val="00C026F2"/>
    <w:rsid w:val="00C178E5"/>
    <w:rsid w:val="00C33A2A"/>
    <w:rsid w:val="00C36D46"/>
    <w:rsid w:val="00C61DCB"/>
    <w:rsid w:val="00C63CAB"/>
    <w:rsid w:val="00C72272"/>
    <w:rsid w:val="00C73D6B"/>
    <w:rsid w:val="00C84D66"/>
    <w:rsid w:val="00CA1EA0"/>
    <w:rsid w:val="00CA2374"/>
    <w:rsid w:val="00CB0082"/>
    <w:rsid w:val="00CB597F"/>
    <w:rsid w:val="00CC49D9"/>
    <w:rsid w:val="00CE2C34"/>
    <w:rsid w:val="00CE38C1"/>
    <w:rsid w:val="00CE3BD4"/>
    <w:rsid w:val="00CF5BE3"/>
    <w:rsid w:val="00CF5DA0"/>
    <w:rsid w:val="00CF7E00"/>
    <w:rsid w:val="00D43D12"/>
    <w:rsid w:val="00D47C3E"/>
    <w:rsid w:val="00D56D0A"/>
    <w:rsid w:val="00D668BB"/>
    <w:rsid w:val="00DA6B91"/>
    <w:rsid w:val="00DE0592"/>
    <w:rsid w:val="00DE5E1A"/>
    <w:rsid w:val="00DF21EA"/>
    <w:rsid w:val="00E02F3D"/>
    <w:rsid w:val="00E0380C"/>
    <w:rsid w:val="00E03CBB"/>
    <w:rsid w:val="00E207AA"/>
    <w:rsid w:val="00E325D0"/>
    <w:rsid w:val="00E376E1"/>
    <w:rsid w:val="00E37FD0"/>
    <w:rsid w:val="00E52E83"/>
    <w:rsid w:val="00E54085"/>
    <w:rsid w:val="00E77B26"/>
    <w:rsid w:val="00E87176"/>
    <w:rsid w:val="00E9775F"/>
    <w:rsid w:val="00EB4498"/>
    <w:rsid w:val="00EC013F"/>
    <w:rsid w:val="00EC1E76"/>
    <w:rsid w:val="00EC65F8"/>
    <w:rsid w:val="00ED478B"/>
    <w:rsid w:val="00F1594E"/>
    <w:rsid w:val="00F16DA3"/>
    <w:rsid w:val="00F1768F"/>
    <w:rsid w:val="00F20AAA"/>
    <w:rsid w:val="00F22D74"/>
    <w:rsid w:val="00F342DB"/>
    <w:rsid w:val="00F4232A"/>
    <w:rsid w:val="00F43B8A"/>
    <w:rsid w:val="00F43DE5"/>
    <w:rsid w:val="00F43E6D"/>
    <w:rsid w:val="00F61923"/>
    <w:rsid w:val="00F65360"/>
    <w:rsid w:val="00F73F54"/>
    <w:rsid w:val="00F84C09"/>
    <w:rsid w:val="00F867CA"/>
    <w:rsid w:val="00F94ED6"/>
    <w:rsid w:val="00FC5D7C"/>
    <w:rsid w:val="00FD6648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5135-6B54-4150-A80E-9530B342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26C5"/>
  </w:style>
  <w:style w:type="paragraph" w:styleId="BalloonText">
    <w:name w:val="Balloon Text"/>
    <w:basedOn w:val="Normal"/>
    <w:link w:val="BalloonTextChar"/>
    <w:uiPriority w:val="99"/>
    <w:semiHidden/>
    <w:unhideWhenUsed/>
    <w:rsid w:val="00B926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6C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926C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926C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926C5"/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B926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6C5"/>
    <w:rPr>
      <w:color w:val="800080"/>
      <w:u w:val="single"/>
    </w:rPr>
  </w:style>
  <w:style w:type="paragraph" w:customStyle="1" w:styleId="xl65">
    <w:name w:val="xl6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66">
    <w:name w:val="xl6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Normal"/>
    <w:rsid w:val="00B926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B926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Normal"/>
    <w:rsid w:val="00B926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6C5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msonormal0">
    <w:name w:val="msonormal"/>
    <w:basedOn w:val="Normal"/>
    <w:rsid w:val="00B9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26C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926C5"/>
  </w:style>
  <w:style w:type="paragraph" w:customStyle="1" w:styleId="EMPTYCELLSTYLE">
    <w:name w:val="EMPTY_CELL_STYLE"/>
    <w:qFormat/>
    <w:rsid w:val="00B926C5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926C5"/>
  </w:style>
  <w:style w:type="numbering" w:customStyle="1" w:styleId="NoList3">
    <w:name w:val="No List3"/>
    <w:next w:val="NoList"/>
    <w:uiPriority w:val="99"/>
    <w:semiHidden/>
    <w:unhideWhenUsed/>
    <w:rsid w:val="00B926C5"/>
  </w:style>
  <w:style w:type="numbering" w:customStyle="1" w:styleId="NoList4">
    <w:name w:val="No List4"/>
    <w:next w:val="NoList"/>
    <w:uiPriority w:val="99"/>
    <w:semiHidden/>
    <w:unhideWhenUsed/>
    <w:rsid w:val="00B926C5"/>
  </w:style>
  <w:style w:type="paragraph" w:styleId="NoSpacing">
    <w:name w:val="No Spacing"/>
    <w:uiPriority w:val="1"/>
    <w:qFormat/>
    <w:rsid w:val="0051391B"/>
    <w:pPr>
      <w:spacing w:after="0" w:line="240" w:lineRule="auto"/>
    </w:pPr>
  </w:style>
  <w:style w:type="paragraph" w:customStyle="1" w:styleId="xl115">
    <w:name w:val="xl115"/>
    <w:basedOn w:val="Normal"/>
    <w:rsid w:val="000F5DC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F5D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0F5D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0F5DC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0F5D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0F5D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0F5D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9">
    <w:name w:val="xl129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30">
    <w:name w:val="xl130"/>
    <w:basedOn w:val="Normal"/>
    <w:rsid w:val="000F5D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0F5D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0F5D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0">
    <w:name w:val="xl140"/>
    <w:basedOn w:val="Normal"/>
    <w:rsid w:val="000F5D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3B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B5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7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package" Target="embeddings/Microsoft_Excel_Worksheet9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24" Type="http://schemas.openxmlformats.org/officeDocument/2006/relationships/image" Target="media/image10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image" Target="media/image12.emf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4.xlsx"/><Relationship Id="rId31" Type="http://schemas.openxmlformats.org/officeDocument/2006/relationships/package" Target="embeddings/Microsoft_Excel_Worksheet10.xlsx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Microsoft_Excel_Worksheet8.xlsx"/><Relationship Id="rId30" Type="http://schemas.openxmlformats.org/officeDocument/2006/relationships/image" Target="media/image13.emf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5513-580D-44E4-AF0D-3E67F070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32</Pages>
  <Words>7212</Words>
  <Characters>41112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Aliu</dc:creator>
  <cp:keywords/>
  <dc:description/>
  <cp:lastModifiedBy>Burim Aliu</cp:lastModifiedBy>
  <cp:revision>138</cp:revision>
  <cp:lastPrinted>2022-02-08T11:01:00Z</cp:lastPrinted>
  <dcterms:created xsi:type="dcterms:W3CDTF">2021-02-18T12:44:00Z</dcterms:created>
  <dcterms:modified xsi:type="dcterms:W3CDTF">2022-03-15T08:02:00Z</dcterms:modified>
</cp:coreProperties>
</file>