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CB77EE" w:rsidRPr="001E3136" w:rsidRDefault="00CB77EE" w:rsidP="00CB77EE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CA743D" wp14:editId="2CDA45AB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1380490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83E071A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108.7pt" to="494.2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" strokeweight="2.25pt"/>
                </w:pict>
              </mc:Fallback>
            </mc:AlternateContent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0" locked="0" layoutInCell="1" allowOverlap="1" wp14:anchorId="4CAF6E30" wp14:editId="012302B4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372B7002" wp14:editId="1874D48C">
                <wp:simplePos x="0" y="0"/>
                <wp:positionH relativeFrom="column">
                  <wp:posOffset>0</wp:posOffset>
                </wp:positionH>
                <wp:positionV relativeFrom="paragraph">
                  <wp:posOffset>-48895</wp:posOffset>
                </wp:positionV>
                <wp:extent cx="1098550" cy="1028700"/>
                <wp:effectExtent l="0" t="0" r="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</w:t>
          </w:r>
          <w:proofErr w:type="spellStart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Pr="001E3136"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rFonts w:ascii="Times New Roman" w:hAnsi="Times New Roman" w:cs="Times New Roman"/>
              <w:b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/</w:t>
          </w:r>
          <w:r w:rsidRPr="001E3136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Republika Kosova/Republic of </w:t>
          </w:r>
          <w:proofErr w:type="gramStart"/>
          <w:r w:rsidRPr="001E3136"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Kosovo</w:t>
          </w:r>
          <w:r>
            <w:rPr>
              <w:rFonts w:ascii="Times New Roman" w:hAnsi="Times New Roman" w:cs="Times New Roman"/>
              <w:b/>
              <w:color w:val="5B9BD5" w:themeColor="accent1"/>
              <w:lang w:val="sq-AL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</w:t>
          </w:r>
          <w:r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Kuvendi</w:t>
          </w:r>
          <w:proofErr w:type="gramEnd"/>
          <w:r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Komunal Dragash/Skupština Op</w:t>
          </w:r>
          <w:r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štine Dragaš/Dragas Municipality</w:t>
          </w:r>
          <w:r w:rsidRPr="001E3136">
            <w:rPr>
              <w:rFonts w:ascii="Times New Roman" w:hAnsi="Times New Roman" w:cs="Times New Roman"/>
              <w:b/>
              <w:color w:val="5B9BD5" w:themeColor="accent1"/>
              <w:lang w:val="bs-Latn-BA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</w:t>
          </w:r>
        </w:p>
        <w:p w:rsidR="00CB77EE" w:rsidRPr="00B83801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CB77EE" w:rsidRDefault="00CB77EE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9E67E6" w:rsidRPr="00B83801" w:rsidRDefault="009E67E6" w:rsidP="00CB77EE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CB77EE" w:rsidRPr="008D23D1" w:rsidRDefault="009E67E6" w:rsidP="00CB77EE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</w:pPr>
          <w:r>
            <w:rPr>
              <w:rFonts w:ascii="Times New Roman" w:eastAsiaTheme="majorEastAsia" w:hAnsi="Times New Roman" w:cs="Times New Roman"/>
              <w:caps/>
              <w:color w:val="5B9BD5" w:themeColor="accent1"/>
              <w:sz w:val="80"/>
              <w:szCs w:val="80"/>
            </w:rPr>
            <w:t>RAPORTI FINANCIAR JANAR-SHTATOR 2020</w:t>
          </w:r>
        </w:p>
        <w:sdt>
          <w:sdtP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alias w:val="Subtitle"/>
            <w:tag w:val=""/>
            <w:id w:val="32802962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8D23D1" w:rsidRDefault="00CB77EE" w:rsidP="00CB77EE">
              <w:pPr>
                <w:pStyle w:val="NoSpacing"/>
                <w:jc w:val="center"/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 xml:space="preserve">     </w:t>
              </w:r>
            </w:p>
          </w:sdtContent>
        </w:sdt>
        <w:sdt>
          <w:sdtPr>
            <w:rPr>
              <w:rFonts w:ascii="Times New Roman" w:eastAsia="Times New Roman" w:hAnsi="Times New Roman" w:cs="Times New Roman"/>
              <w:color w:val="4F81BD"/>
              <w:sz w:val="28"/>
              <w:szCs w:val="28"/>
            </w:rPr>
            <w:alias w:val="Subtitle"/>
            <w:tag w:val=""/>
            <w:id w:val="-1471972430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B77EE" w:rsidRPr="0075314D" w:rsidRDefault="00CB77EE" w:rsidP="00CB77EE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color w:val="4F81BD"/>
                  <w:sz w:val="28"/>
                  <w:szCs w:val="28"/>
                </w:rPr>
                <w:t xml:space="preserve">     </w:t>
              </w:r>
            </w:p>
          </w:sdtContent>
        </w:sdt>
        <w:p w:rsidR="00CB77EE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Drejtorati</w:t>
          </w:r>
          <w:proofErr w:type="spellEnd"/>
          <w:r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pë</w:t>
          </w:r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r</w:t>
          </w:r>
          <w:proofErr w:type="spellEnd"/>
          <w:r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:</w:t>
          </w:r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Ekonomi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Financa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dhe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  <w:proofErr w:type="spellStart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>Zhvillim</w:t>
          </w:r>
          <w:proofErr w:type="spellEnd"/>
          <w:r w:rsidRPr="00A66415"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  <w:t xml:space="preserve"> </w:t>
          </w:r>
        </w:p>
        <w:p w:rsidR="00CB77EE" w:rsidRPr="00A66415" w:rsidRDefault="00CB77EE" w:rsidP="00CB77EE">
          <w:pPr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color w:val="4F81BD"/>
              <w:sz w:val="32"/>
              <w:szCs w:val="32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CB77EE" w:rsidP="00CB77EE">
          <w:pPr>
            <w:rPr>
              <w:rFonts w:ascii="Times New Roman" w:hAnsi="Times New Roman" w:cs="Times New Roman"/>
            </w:rPr>
          </w:pPr>
        </w:p>
        <w:p w:rsidR="00CB77EE" w:rsidRDefault="00B260F5" w:rsidP="00CB77EE">
          <w:pPr>
            <w:jc w:val="center"/>
            <w:rPr>
              <w:rFonts w:ascii="Times New Roman" w:hAnsi="Times New Roman" w:cs="Times New Roman"/>
            </w:rPr>
          </w:pPr>
        </w:p>
      </w:sdtContent>
    </w:sdt>
    <w:p w:rsidR="00F534EA" w:rsidRDefault="007A0143" w:rsidP="00F534EA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CB77EE" w:rsidRPr="00F534EA" w:rsidRDefault="00CB77EE" w:rsidP="00F534EA">
      <w:pPr>
        <w:jc w:val="center"/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CB77EE" w:rsidRPr="005F45FB" w:rsidRDefault="00CB77EE" w:rsidP="00CB77E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3D4C69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2020</w:t>
      </w:r>
    </w:p>
    <w:p w:rsidR="00CB77EE" w:rsidRPr="005F45FB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F534EA" w:rsidRDefault="008741D6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i komunës për  vitin buxhetor 2020  i miratuar nga asambleja komunale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pjesë e pasqyrave tabelare  të paraqitura në Ligjin mbi Buxhtin e Republ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>ikës së Kosovës për vitin 2020.</w:t>
      </w:r>
    </w:p>
    <w:p w:rsidR="008741D6" w:rsidRDefault="008741D6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Buxheti për vitin 2020 arrinë shumën prej</w:t>
      </w:r>
      <w:r w:rsidR="00580685">
        <w:rPr>
          <w:rFonts w:ascii="Times New Roman" w:hAnsi="Times New Roman" w:cs="Times New Roman"/>
          <w:sz w:val="24"/>
          <w:szCs w:val="24"/>
          <w:lang w:val="sq-AL"/>
        </w:rPr>
        <w:t>10,426,477.47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euro, nga kjo  shumë </w:t>
      </w:r>
      <w:r w:rsidR="00580685">
        <w:rPr>
          <w:rFonts w:ascii="Times New Roman" w:hAnsi="Times New Roman" w:cs="Times New Roman"/>
          <w:sz w:val="24"/>
          <w:szCs w:val="24"/>
          <w:lang w:val="sq-AL"/>
        </w:rPr>
        <w:t>9,007,746.55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janë nga Fondi i Përgjithëshëm-Granti Qeveritar, ndërsa pjesa tjetër prej 462,344.00 janë mjete të buxhetuara nga  të hyrat vetanake, si dhe  nga huamarrja prej: </w:t>
      </w:r>
      <w:r w:rsidR="00580685">
        <w:rPr>
          <w:rFonts w:ascii="Times New Roman" w:hAnsi="Times New Roman" w:cs="Times New Roman"/>
          <w:sz w:val="24"/>
          <w:szCs w:val="24"/>
          <w:lang w:val="sq-AL"/>
        </w:rPr>
        <w:t>103,490.80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(Këtë hua nuk e ka marrë Komuna por Ministria e  Arsimit </w:t>
      </w:r>
      <w:r w:rsidR="00580685">
        <w:rPr>
          <w:rFonts w:ascii="Times New Roman" w:hAnsi="Times New Roman" w:cs="Times New Roman"/>
          <w:sz w:val="24"/>
          <w:szCs w:val="24"/>
          <w:lang w:val="sq-AL"/>
        </w:rPr>
        <w:t>dhe Shendet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0685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Banka Botërore për t’i ndihmuar disa komuna të Kosovës, njëra prej tyre është dhe Komuna e Dragashit). </w:t>
      </w:r>
    </w:p>
    <w:p w:rsidR="008741D6" w:rsidRDefault="008741D6" w:rsidP="008741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 në shumën prej  832,367.59 euro. </w:t>
      </w:r>
    </w:p>
    <w:p w:rsidR="008741D6" w:rsidRDefault="008741D6" w:rsidP="008741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Po kështu, në buxhetin e vitit 2020 janë bartur edhe 13,028.65 euro mjete të pashpenzuara nga vitet 2012 të cilat i përkasin donatorve.</w:t>
      </w:r>
    </w:p>
    <w:p w:rsidR="00CA6C11" w:rsidRDefault="00CA6C11" w:rsidP="008741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buxhetin e vitit 2020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alokuar dhe shuma prej 7</w:t>
      </w:r>
      <w:r w:rsidR="00F534EA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>499.88 euro nga Ambasada e Bullgaris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donacion p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drejtorin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5DDB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shendet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5F45F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nr.1 Buxheti aktual sipas burimeve te financimit </w:t>
      </w:r>
    </w:p>
    <w:bookmarkStart w:id="0" w:name="_MON_1655788440"/>
    <w:bookmarkEnd w:id="0"/>
    <w:p w:rsidR="006550B4" w:rsidRDefault="00292CE4" w:rsidP="006550B4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891" w:dyaOrig="2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25pt;height:147.9pt" o:ole="">
            <v:imagedata r:id="rId8" o:title=""/>
          </v:shape>
          <o:OLEObject Type="Embed" ProgID="Excel.Sheet.12" ShapeID="_x0000_i1025" DrawAspect="Content" ObjectID="_1664610421" r:id="rId9"/>
        </w:object>
      </w:r>
    </w:p>
    <w:p w:rsidR="00F534EA" w:rsidRDefault="00F534EA" w:rsidP="00F534E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534EA" w:rsidRDefault="00F534EA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Buxheti total i periudhës raportuese në krahasim me periudhën e njëjtë të vitit paraprak është më i lartë për 13.84 %. Fondi i Përgjithshem ka një rritje prej 15.32 %, ndërsa të hyrat vetanake kanë një ulje prej 7.68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hyrat e bartura nga viti 2019  prej 12.30 % janë me të larta se viti paraprak dhe financimi nga huamarrja p</w:t>
      </w:r>
      <w:r w:rsidR="0049090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11.69 </w:t>
      </w:r>
      <w:r w:rsidR="0049090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49090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49090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lart</w:t>
      </w:r>
      <w:r w:rsidR="0049090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paraprak.</w:t>
      </w:r>
    </w:p>
    <w:p w:rsidR="00F534EA" w:rsidRDefault="00F534EA" w:rsidP="00F534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Shikuar sipas strukturës Fondi i Përgjithshëm  në shumën totale të buxhetit për vitin 2020 ka një pjesëmarrje prej 86.</w:t>
      </w:r>
      <w:r w:rsidR="0093751A">
        <w:rPr>
          <w:rFonts w:ascii="Times New Roman" w:hAnsi="Times New Roman" w:cs="Times New Roman"/>
          <w:sz w:val="24"/>
          <w:szCs w:val="24"/>
          <w:lang w:val="sq-AL"/>
        </w:rPr>
        <w:t>39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të hyrat vetanake (të buxhetuara dhe të bartura) </w:t>
      </w:r>
      <w:r w:rsidR="0093751A">
        <w:rPr>
          <w:rFonts w:ascii="Times New Roman" w:hAnsi="Times New Roman" w:cs="Times New Roman"/>
          <w:sz w:val="24"/>
          <w:szCs w:val="24"/>
          <w:lang w:val="sq-AL"/>
        </w:rPr>
        <w:t>12.41% , huamarrja me pjesmarrje 0.99 %  dhe  donatorët 0.20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5F45FB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5F45FB" w:rsidRDefault="00CB77EE" w:rsidP="00CB77EE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 w:rsidRPr="005F45FB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nr.2 Shpërndarja e buxhetit në kategori buxhetore</w:t>
      </w:r>
    </w:p>
    <w:bookmarkStart w:id="1" w:name="_MON_1632117555"/>
    <w:bookmarkEnd w:id="1"/>
    <w:p w:rsidR="00CB77EE" w:rsidRDefault="007D131D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45FB">
        <w:rPr>
          <w:rFonts w:ascii="Times New Roman" w:hAnsi="Times New Roman" w:cs="Times New Roman"/>
          <w:b/>
          <w:sz w:val="24"/>
          <w:szCs w:val="24"/>
          <w:lang w:val="sq-AL"/>
        </w:rPr>
        <w:object w:dxaOrig="9829" w:dyaOrig="2255">
          <v:shape id="_x0000_i1026" type="#_x0000_t75" style="width:449.5pt;height:103.8pt" o:ole="">
            <v:imagedata r:id="rId10" o:title=""/>
          </v:shape>
          <o:OLEObject Type="Embed" ProgID="Excel.Sheet.12" ShapeID="_x0000_i1026" DrawAspect="Content" ObjectID="_1664610422" r:id="rId11"/>
        </w:object>
      </w:r>
    </w:p>
    <w:p w:rsidR="00661288" w:rsidRPr="000A4FD3" w:rsidRDefault="00661288" w:rsidP="0066128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1288" w:rsidRPr="000A4FD3" w:rsidRDefault="00661288" w:rsidP="00661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tabelën nr.2 mbi shp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rndarjen e buxhetit në kategori buxhetore, kategoria buxhetore pagat dhe shtesat në krahasim me periudhën e njëjtë raportuese të vitit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paraprak është më e lartë për 1.93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mallrat dhe sh</w:t>
      </w:r>
      <w:r>
        <w:rPr>
          <w:rFonts w:ascii="Times New Roman" w:hAnsi="Times New Roman" w:cs="Times New Roman"/>
          <w:sz w:val="24"/>
          <w:szCs w:val="24"/>
          <w:lang w:val="sq-AL"/>
        </w:rPr>
        <w:t>ërbimet për 55.14</w:t>
      </w:r>
      <w:r w:rsidR="006326E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komunale  janë të njëjta si vitit paraprak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subvencionet dhe transferet janë më të larta për 320.05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 shpenzimet kapitale  kanë një ngritje prej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2.46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1288" w:rsidRPr="000A4FD3" w:rsidRDefault="00661288" w:rsidP="00661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strukturën e buxhetit sipas kategorive buxhetore,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pagat dhe shtesat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kanë një pjesëmarrje prej: 44.67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mallrat e sherbimet 14.10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1.25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subvencionet dhe transferet 7.25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shpenzim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et për investime kapitale  32.73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1288" w:rsidRDefault="00661288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5F45FB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lastRenderedPageBreak/>
        <w:drawing>
          <wp:inline distT="0" distB="0" distL="0" distR="0" wp14:anchorId="550AB94D" wp14:editId="1773B2E4">
            <wp:extent cx="6210300" cy="28384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77EE" w:rsidRPr="005F45FB" w:rsidRDefault="00CB77EE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Diagrami i shpernd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arjes se buxhetit per vitin 2020</w: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820B1" w:rsidRPr="005F45FB" w:rsidRDefault="004820B1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5F45FB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>SHPENZIMET BUXHETORE</w:t>
      </w:r>
    </w:p>
    <w:p w:rsidR="00CB77EE" w:rsidRPr="000A4FD3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1.Pagat dhe shtesat</w:t>
      </w:r>
    </w:p>
    <w:bookmarkStart w:id="2" w:name="_MON_1593100723"/>
    <w:bookmarkEnd w:id="2"/>
    <w:p w:rsidR="00CB77EE" w:rsidRDefault="00DB3C5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637" w:dyaOrig="3664">
          <v:shape id="_x0000_i1027" type="#_x0000_t75" style="width:522.8pt;height:169.95pt" o:ole="">
            <v:imagedata r:id="rId13" o:title=""/>
          </v:shape>
          <o:OLEObject Type="Embed" ProgID="Excel.Sheet.12" ShapeID="_x0000_i1027" DrawAspect="Content" ObjectID="_1664610423" r:id="rId14"/>
        </w:object>
      </w: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19F" w:rsidRDefault="0078419F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336C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ër periudhën raportuese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kategoria e pagave dhe shte</w:t>
      </w:r>
      <w:r>
        <w:rPr>
          <w:rFonts w:ascii="Times New Roman" w:hAnsi="Times New Roman" w:cs="Times New Roman"/>
          <w:sz w:val="24"/>
          <w:szCs w:val="24"/>
          <w:lang w:val="sq-AL"/>
        </w:rPr>
        <w:t>save krahasuar më të një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en periudhë të vitit parapr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>ak është me një rritje prej 3.17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CD4"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Kjo kategori buxhetore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shumën e buxhetuar për paga dhe shtesa është realizu</w:t>
      </w:r>
      <w:r>
        <w:rPr>
          <w:rFonts w:ascii="Times New Roman" w:hAnsi="Times New Roman" w:cs="Times New Roman"/>
          <w:sz w:val="24"/>
          <w:szCs w:val="24"/>
          <w:lang w:val="sq-AL"/>
        </w:rPr>
        <w:t>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shkallë prej  </w:t>
      </w:r>
      <w:r w:rsidR="0020075F">
        <w:rPr>
          <w:rFonts w:ascii="Times New Roman" w:hAnsi="Times New Roman" w:cs="Times New Roman"/>
          <w:sz w:val="24"/>
          <w:szCs w:val="24"/>
          <w:lang w:val="sq-AL"/>
        </w:rPr>
        <w:t xml:space="preserve">74 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</w:p>
    <w:p w:rsidR="0078419F" w:rsidRDefault="0078419F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0A4FD3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2.Shpenzimet p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r mallra dhe shë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rbime</w:t>
      </w:r>
    </w:p>
    <w:p w:rsidR="00CB77EE" w:rsidRPr="000A4FD3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sipas buxhetit për vitin 20</w:t>
      </w:r>
      <w:r w:rsidR="005550A3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buxhtua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shumën totale prej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1,470,319.41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</w:t>
      </w:r>
      <w:r>
        <w:rPr>
          <w:rFonts w:ascii="Times New Roman" w:hAnsi="Times New Roman" w:cs="Times New Roman"/>
          <w:sz w:val="24"/>
          <w:szCs w:val="24"/>
          <w:lang w:val="sq-AL"/>
        </w:rPr>
        <w:t>rimet e financimit (Fondi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Huamarrjet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A71F59">
        <w:rPr>
          <w:rFonts w:ascii="Times New Roman" w:hAnsi="Times New Roman" w:cs="Times New Roman"/>
          <w:sz w:val="24"/>
          <w:szCs w:val="24"/>
          <w:lang w:val="sq-AL"/>
        </w:rPr>
        <w:t>dhe ato të bartura nga viti 2019 në 2020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CB77EE" w:rsidRPr="000A4FD3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nga  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në shumën  prej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1,343,681.76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huamarrjet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87,548.80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 xml:space="preserve">, të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hyrat vetanake 9,500.00 euro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hyrat 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bartura 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 paraprak 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10,069.89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 xml:space="preserve">, grante tjera te jashtme 7,499.88 euro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nga fondi i donator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ve  12.019,08 euro.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B77EE" w:rsidRPr="000A4FD3" w:rsidRDefault="00CB77EE" w:rsidP="0078419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periudhën 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Janar-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Shtator 2020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,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të gjitha burimet e financimit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ërbime janë realizuar në shumën totale prej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>473,580.80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Kjo shumë e realizuar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në raport me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peridhën e njëjtë të vitit të kaluar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më e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>lartë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419F">
        <w:rPr>
          <w:rFonts w:ascii="Times New Roman" w:hAnsi="Times New Roman" w:cs="Times New Roman"/>
          <w:sz w:val="24"/>
          <w:szCs w:val="24"/>
          <w:lang w:val="sq-AL"/>
        </w:rPr>
        <w:t>per 38 %</w:t>
      </w:r>
    </w:p>
    <w:p w:rsidR="00CB77EE" w:rsidRPr="000A4FD3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</w:t>
      </w:r>
      <w:r>
        <w:rPr>
          <w:rFonts w:ascii="Times New Roman" w:hAnsi="Times New Roman" w:cs="Times New Roman"/>
          <w:sz w:val="24"/>
          <w:szCs w:val="24"/>
          <w:lang w:val="sq-AL"/>
        </w:rPr>
        <w:t>me  janë të paraqitura shpenzime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 s</w:t>
      </w:r>
      <w:r>
        <w:rPr>
          <w:rFonts w:ascii="Times New Roman" w:hAnsi="Times New Roman" w:cs="Times New Roman"/>
          <w:sz w:val="24"/>
          <w:szCs w:val="24"/>
          <w:lang w:val="sq-AL"/>
        </w:rPr>
        <w:t>ipas burimeve të financimit dhe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destinimit të tyre – sipas kodeve ekonomike.</w:t>
      </w:r>
    </w:p>
    <w:p w:rsidR="00CB77EE" w:rsidRPr="000A4FD3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8419F" w:rsidRDefault="0078419F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8419F" w:rsidRDefault="0078419F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8419F" w:rsidRDefault="0078419F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78419F" w:rsidRDefault="0078419F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2D3F5F" w:rsidRDefault="002D3F5F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0A4FD3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lastRenderedPageBreak/>
        <w:t>Tabela nr.3 Shpenzimet për mallra e sherbime sipas burimeve dhe kodeve ekonomike</w:t>
      </w:r>
    </w:p>
    <w:bookmarkStart w:id="3" w:name="_MON_1593232120"/>
    <w:bookmarkEnd w:id="3"/>
    <w:p w:rsidR="002002E4" w:rsidRDefault="003D6168" w:rsidP="002002E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361" w:dyaOrig="13453">
          <v:shape id="_x0000_i1028" type="#_x0000_t75" style="width:467.05pt;height:553.3pt" o:ole="">
            <v:imagedata r:id="rId15" o:title=""/>
          </v:shape>
          <o:OLEObject Type="Embed" ProgID="Excel.Sheet.12" ShapeID="_x0000_i1028" DrawAspect="Content" ObjectID="_1664610424" r:id="rId16"/>
        </w:object>
      </w:r>
    </w:p>
    <w:p w:rsidR="00766611" w:rsidRDefault="00766611" w:rsidP="002002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2D3F5F" w:rsidRDefault="002D3F5F" w:rsidP="002002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CB77EE" w:rsidRPr="002002E4" w:rsidRDefault="00CB77EE" w:rsidP="002002E4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lastRenderedPageBreak/>
        <w:t>Tabela nr.4 Shpenzimet per ma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llra e sherbime sipas viteve</w:t>
      </w:r>
    </w:p>
    <w:bookmarkStart w:id="4" w:name="_MON_1593319825"/>
    <w:bookmarkEnd w:id="4"/>
    <w:p w:rsidR="00CB77EE" w:rsidRPr="004C6063" w:rsidRDefault="002002E4" w:rsidP="00CB77EE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450" w:dyaOrig="15199">
          <v:shape id="_x0000_i1029" type="#_x0000_t75" style="width:485.85pt;height:592.2pt" o:ole="">
            <v:imagedata r:id="rId17" o:title=""/>
          </v:shape>
          <o:OLEObject Type="Embed" ProgID="Excel.Sheet.12" ShapeID="_x0000_i1029" DrawAspect="Content" ObjectID="_1664610425" r:id="rId18"/>
        </w:object>
      </w:r>
    </w:p>
    <w:p w:rsidR="00CB77EE" w:rsidRDefault="00CB77EE" w:rsidP="00644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Shpenzimet për 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rbime  në periudhën raportuese janë realizuar në shumën totale prej </w:t>
      </w:r>
      <w:r w:rsidR="00571E6E">
        <w:rPr>
          <w:rFonts w:ascii="Times New Roman" w:hAnsi="Times New Roman" w:cs="Times New Roman"/>
          <w:sz w:val="24"/>
          <w:szCs w:val="24"/>
          <w:lang w:val="bs-Latn-BA"/>
        </w:rPr>
        <w:t>473,580.8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euro.</w:t>
      </w:r>
      <w:r w:rsidR="00571E6E">
        <w:rPr>
          <w:rFonts w:ascii="Times New Roman" w:hAnsi="Times New Roman" w:cs="Times New Roman"/>
          <w:sz w:val="24"/>
          <w:szCs w:val="24"/>
          <w:lang w:val="bs-Latn-BA"/>
        </w:rPr>
        <w:t xml:space="preserve"> Këto shpenzime janë më të larta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se ato të periudhës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jtë raportuese të vitit paraprak për  </w:t>
      </w:r>
      <w:r w:rsidR="00571E6E">
        <w:rPr>
          <w:rFonts w:ascii="Times New Roman" w:hAnsi="Times New Roman" w:cs="Times New Roman"/>
          <w:sz w:val="24"/>
          <w:szCs w:val="24"/>
          <w:lang w:val="bs-Latn-BA"/>
        </w:rPr>
        <w:t xml:space="preserve">38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%.</w:t>
      </w:r>
    </w:p>
    <w:p w:rsidR="00CB77EE" w:rsidRDefault="00CB77EE" w:rsidP="00CB77E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5" w:name="_MON_1593101458"/>
      <w:bookmarkEnd w:id="5"/>
      <w:r w:rsidR="00C266BE"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10103" w:dyaOrig="2682">
          <v:shape id="_x0000_i1030" type="#_x0000_t75" style="width:460.55pt;height:133.6pt" o:ole="">
            <v:imagedata r:id="rId19" o:title=""/>
          </v:shape>
          <o:OLEObject Type="Embed" ProgID="Excel.Sheet.12" ShapeID="_x0000_i1030" DrawAspect="Content" ObjectID="_1664610426" r:id="rId20"/>
        </w:object>
      </w:r>
    </w:p>
    <w:p w:rsidR="00CB77EE" w:rsidRDefault="00CB77EE" w:rsidP="006448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C266BE">
        <w:rPr>
          <w:rFonts w:ascii="Times New Roman" w:hAnsi="Times New Roman" w:cs="Times New Roman"/>
          <w:sz w:val="24"/>
          <w:szCs w:val="24"/>
          <w:lang w:val="sq-AL"/>
        </w:rPr>
        <w:t>75,920.08 euro dhe janë më të 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periudhën e njëjtë të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paraprak për </w:t>
      </w:r>
      <w:r w:rsidR="00C266BE">
        <w:rPr>
          <w:rFonts w:ascii="Times New Roman" w:hAnsi="Times New Roman" w:cs="Times New Roman"/>
          <w:sz w:val="24"/>
          <w:szCs w:val="24"/>
          <w:lang w:val="sq-AL"/>
        </w:rPr>
        <w:t>7.9</w:t>
      </w:r>
      <w:r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CB77EE" w:rsidRPr="000A4FD3" w:rsidRDefault="00CB77EE" w:rsidP="00CB77EE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0A4FD3" w:rsidRDefault="00CB77EE" w:rsidP="00CB77EE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nr.6 Subvencionet dhe Transferet </w:t>
      </w:r>
    </w:p>
    <w:bookmarkStart w:id="6" w:name="_MON_1593101902"/>
    <w:bookmarkEnd w:id="6"/>
    <w:p w:rsidR="00CB77EE" w:rsidRPr="000A4FD3" w:rsidRDefault="003D462F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354" w:dyaOrig="1811">
          <v:shape id="_x0000_i1031" type="#_x0000_t75" style="width:456.65pt;height:100.55pt" o:ole="">
            <v:imagedata r:id="rId21" o:title=""/>
          </v:shape>
          <o:OLEObject Type="Embed" ProgID="Excel.Sheet.12" ShapeID="_x0000_i1031" DrawAspect="Content" ObjectID="_1664610427" r:id="rId22"/>
        </w:objec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425926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emër t</w:t>
      </w:r>
      <w:r>
        <w:rPr>
          <w:rFonts w:ascii="Times New Roman" w:hAnsi="Times New Roman" w:cs="Times New Roman"/>
          <w:sz w:val="24"/>
          <w:szCs w:val="24"/>
          <w:lang w:val="sq-AL"/>
        </w:rPr>
        <w:t>ë subvencioneve dhe transfereve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, në periudhën Janar-</w:t>
      </w:r>
      <w:r w:rsidR="003D462F">
        <w:rPr>
          <w:rFonts w:ascii="Times New Roman" w:hAnsi="Times New Roman" w:cs="Times New Roman"/>
          <w:sz w:val="24"/>
          <w:szCs w:val="24"/>
          <w:lang w:val="sq-AL"/>
        </w:rPr>
        <w:t>Shtator 2020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pagua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 shuma prej </w:t>
      </w:r>
      <w:r w:rsidR="003D462F">
        <w:rPr>
          <w:rFonts w:ascii="Times New Roman" w:hAnsi="Times New Roman" w:cs="Times New Roman"/>
          <w:sz w:val="24"/>
          <w:szCs w:val="24"/>
          <w:lang w:val="sq-AL"/>
        </w:rPr>
        <w:t>55</w:t>
      </w:r>
      <w:r w:rsidR="0007126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D462F">
        <w:rPr>
          <w:rFonts w:ascii="Times New Roman" w:hAnsi="Times New Roman" w:cs="Times New Roman"/>
          <w:sz w:val="24"/>
          <w:szCs w:val="24"/>
          <w:lang w:val="sq-AL"/>
        </w:rPr>
        <w:t>056.79 euro që është më e ul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462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në periudhën e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raportuese të vitit paraprak për </w:t>
      </w:r>
      <w:r w:rsidR="003D462F">
        <w:rPr>
          <w:rFonts w:ascii="Times New Roman" w:hAnsi="Times New Roman" w:cs="Times New Roman"/>
          <w:sz w:val="24"/>
          <w:szCs w:val="24"/>
          <w:lang w:val="sq-AL"/>
        </w:rPr>
        <w:t>62.69</w:t>
      </w:r>
      <w:r>
        <w:rPr>
          <w:rFonts w:ascii="Times New Roman" w:hAnsi="Times New Roman" w:cs="Times New Roman"/>
          <w:sz w:val="24"/>
          <w:szCs w:val="24"/>
          <w:lang w:val="sq-AL"/>
        </w:rPr>
        <w:t>%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kategoria e subvencioneve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këtë periudhë, kanë përfituar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etnitete</w:t>
      </w:r>
      <w:r w:rsidR="003D462F">
        <w:rPr>
          <w:rFonts w:ascii="Times New Roman" w:hAnsi="Times New Roman" w:cs="Times New Roman"/>
          <w:sz w:val="24"/>
          <w:szCs w:val="24"/>
          <w:lang w:val="sq-AL"/>
        </w:rPr>
        <w:t xml:space="preserve"> jo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publike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q-AL"/>
        </w:rPr>
        <w:t>dhe përfitues individual.</w: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0047AF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 7 Shpenzimet për Investime Kapitale </w:t>
      </w:r>
      <w:r w:rsidRPr="000A4FD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Janar – </w:t>
      </w:r>
      <w:r w:rsidR="0000358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Shtator-2020</w:t>
      </w:r>
    </w:p>
    <w:bookmarkStart w:id="7" w:name="_MON_1593266872"/>
    <w:bookmarkEnd w:id="7"/>
    <w:p w:rsidR="00CB77EE" w:rsidRPr="000A4FD3" w:rsidRDefault="00952680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1619" w:dyaOrig="6134">
          <v:shape id="_x0000_i1048" type="#_x0000_t75" style="width:512.45pt;height:241.3pt" o:ole="">
            <v:imagedata r:id="rId23" o:title=""/>
          </v:shape>
          <o:OLEObject Type="Embed" ProgID="Excel.Sheet.12" ShapeID="_x0000_i1048" DrawAspect="Content" ObjectID="_1664610428" r:id="rId24"/>
        </w:object>
      </w:r>
      <w:bookmarkStart w:id="8" w:name="_GoBack"/>
      <w:bookmarkEnd w:id="8"/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</w:t>
      </w:r>
      <w:r>
        <w:rPr>
          <w:rFonts w:ascii="Times New Roman" w:hAnsi="Times New Roman" w:cs="Times New Roman"/>
          <w:sz w:val="24"/>
          <w:szCs w:val="24"/>
          <w:lang w:val="sq-AL"/>
        </w:rPr>
        <w:t>riudhën raportuese janë realizuar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vetëm </w:t>
      </w:r>
      <w:r w:rsidR="00003583">
        <w:rPr>
          <w:rFonts w:ascii="Times New Roman" w:hAnsi="Times New Roman" w:cs="Times New Roman"/>
          <w:sz w:val="24"/>
          <w:szCs w:val="24"/>
          <w:lang w:val="sq-AL"/>
        </w:rPr>
        <w:t>746,838.83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ate nga: </w:t>
      </w:r>
      <w:r>
        <w:rPr>
          <w:rFonts w:ascii="Times New Roman" w:hAnsi="Times New Roman" w:cs="Times New Roman"/>
          <w:sz w:val="24"/>
          <w:szCs w:val="24"/>
          <w:lang w:val="sq-AL"/>
        </w:rPr>
        <w:t>objekte arsimore, n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>
        <w:rPr>
          <w:rFonts w:ascii="Times New Roman" w:hAnsi="Times New Roman" w:cs="Times New Roman"/>
          <w:sz w:val="24"/>
          <w:szCs w:val="24"/>
          <w:lang w:val="sq-AL"/>
        </w:rPr>
        <w:t>kanalizim, objekte kulturore, ujesjelles,fusha sportive etj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azuar në  raportet e gjeneruara nga sistemi i m</w:t>
      </w:r>
      <w:r>
        <w:rPr>
          <w:rFonts w:ascii="Times New Roman" w:hAnsi="Times New Roman" w:cs="Times New Roman"/>
          <w:sz w:val="24"/>
          <w:szCs w:val="24"/>
          <w:lang w:val="sq-AL"/>
        </w:rPr>
        <w:t>enaxhimit financiar dhe kontrollit– Free balance, investimet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kapitale të financuara nga Fondi i Përgj</w:t>
      </w:r>
      <w:r>
        <w:rPr>
          <w:rFonts w:ascii="Times New Roman" w:hAnsi="Times New Roman" w:cs="Times New Roman"/>
          <w:sz w:val="24"/>
          <w:szCs w:val="24"/>
          <w:lang w:val="sq-AL"/>
        </w:rPr>
        <w:t>ithshëm dhe  të hyrat vetanake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mund të vërehet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raportuese janë realizuar këto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projekte si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tabel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 nr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7. Realizimi i projekteve kapitale  është </w:t>
      </w:r>
      <w:r w:rsidR="00B41BB9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A22AD">
        <w:rPr>
          <w:rFonts w:ascii="Times New Roman" w:hAnsi="Times New Roman" w:cs="Times New Roman"/>
          <w:sz w:val="24"/>
          <w:szCs w:val="24"/>
          <w:lang w:val="sq-AL"/>
        </w:rPr>
        <w:t>.07</w:t>
      </w:r>
      <w:r w:rsidR="00B41BB9">
        <w:rPr>
          <w:rFonts w:ascii="Times New Roman" w:hAnsi="Times New Roman" w:cs="Times New Roman"/>
          <w:sz w:val="24"/>
          <w:szCs w:val="24"/>
          <w:lang w:val="sq-AL"/>
        </w:rPr>
        <w:t xml:space="preserve"> % me shumë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viti parapra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D502D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02D3" w:rsidRDefault="00D502D3" w:rsidP="00D502D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553"/>
        <w:gridCol w:w="2847"/>
        <w:gridCol w:w="1888"/>
      </w:tblGrid>
      <w:tr w:rsidR="0005002E" w:rsidRPr="006043D6" w:rsidTr="005B0F9F">
        <w:trPr>
          <w:trHeight w:val="52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Përfituesi</w:t>
            </w:r>
            <w:proofErr w:type="spellEnd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Klienti</w:t>
            </w:r>
            <w:proofErr w:type="spellEnd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Emri</w:t>
            </w:r>
            <w:proofErr w:type="spellEnd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bankës</w:t>
            </w:r>
            <w:proofErr w:type="spellEnd"/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Prd</w:t>
            </w:r>
            <w:proofErr w:type="spellEnd"/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Përshkrim</w:t>
            </w:r>
            <w:proofErr w:type="spellEnd"/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050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Shuma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10 - BUXHETI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623,027.50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623,027.50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31121  -  OBJEKTET ARSIMORE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37,463.67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TINI NTSH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#62120 813 RREGULLIMI I OBORRIT NE SHKOLLLEN E FSHATIT RADESH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TINI NTSH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#62120 883 RREGULLIMI I OBORRIT NE SHKOLLEN E FSHATIT  RADESHE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1,141.37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MEGRANT ING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#62120 739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Nderitmi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objektit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shkollen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fillore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Ulina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Fshatin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Kosave</w:t>
            </w:r>
            <w:proofErr w:type="spellEnd"/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19,999.30</w:t>
            </w:r>
          </w:p>
        </w:tc>
      </w:tr>
      <w:tr w:rsidR="0005002E" w:rsidRPr="006043D6" w:rsidTr="005B0F9F">
        <w:trPr>
          <w:trHeight w:val="94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MEGRANT ING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#62120 882 NDERTITIMI I OBJEKTIT NE SHKOLLEN E FSHATIT KOSAVE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11,323.00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31129  -  FUSHAT SPORTIVE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19,413.48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EBK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FUSHES SPORTIVE NE FSHATIN BLAQ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EBK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FUSHES SPORTIVE NE FSHATIN BLAQ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4,413.48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31230  -  NDËRTIMI I RRUGËVE LOKALE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374,235.07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RENELUAL TAHIRI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VAZHDIMI I ASFALTIMITI RRUGES KRUSHEV - ZLIPOTOK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36,000.00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NNP ART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NE FSHATIN KUKLIBEG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SETICOMMERC 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RRUGEVE, MONTIMI I KUBZAVE TE VJETRA DHE INFRASTRUKTURA PERCJELLESE NE FSHATIN BRESAN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46,484.78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SHABANAJ NNT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MUREVE MBROJTESE NE FSHATIN KOSAVE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7,500.00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NIKI GD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MURIT DHE INFRASTRUKTURES TJETER NE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 CONSTRUCTION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NE FSHATIN ZAPLLUXHE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SETICOMMERC 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RRUGEVE, MONTIMI I KUBZAVE TE VJETRA DHE INFRASTRUKTURA PERCJELLESE NE FSHATIN BRESAN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37,843.22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 CONSTRUCTION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KSH 2020-123004 STORNOHET ATKUV MD 020/810973942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5,550.38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ATK - URDHER VJELJE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KSH 2020-123004 STORNOHET ATKUV MD 020/810973942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2,212.63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TPK - URDHER VJELJE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KSH 2020-123004 STORNOHET ATKUV MD 020/810973942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2,236.99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 CONSTRUCTION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NE FSHATIN ZAPLLUZHE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5,940.95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RENELUAL TAHIRI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VAZHDIMI I ASFALTIMIT TE RRUGES KRUSHEV - ZLIPOTOK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34,049.00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NIKI GD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MURIT DHE INFRASTRUKTURES TJTER NE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2,864.14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SHABANAJ NNT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MURIT MBROJTES NE FSHATIN KOSAVE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3,272.36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NNP ART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NE FSHATIN KUKLIBEG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11,832.20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SHABANAJ NNT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RRUGES NGA BRRUTI I VOGEL DERI TE RRUGA KRYESORE NE FSHATIN BRRUT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 CONSTRUCTION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URES NE QENDER TE FSHATIT DHE KUBEZIMI I RRUGEVE PRAN XHAMIS NE FSHATIN KUK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RIDVAN ELEZI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DHE INFRASTRUKTURES PERCJELLESE NE FSHATIN SHAJNE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17,500.00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SETICOMMERC 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RRUGEVE, MONTIMI I KUBZAVE TE VJETRA DHE INFRASTRUKTURES PERCJELLESE NE FSHATIN BRESAN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EUROASPHALT SH.P.K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DHE INFRASTRUKTURES PERCJELLESE NE LESHTAN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EUROASPHALT SH.P.K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DHE INFRASTRUKTURES PERCJELLESE NE FSHATIN LESHTAN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2,929.12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RENELUAL TAHIRI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NE FSHATIN BUÇE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18,390.37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SETICOMMERC 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RRUGES DHE INFRASTRUKTURES TJETER NE FSHATIN RESTELIC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48,186.45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NAZIM SHABANAJ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PREJ SHKOLLES SE RE DERI TE VIJA E RASADES DHE RRUGEVE TJERA NE FSHATIN BRRUT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17,500.00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NAZIM SHABANAJ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RRUGES NGA BRRUTI VOGEL DERI TEK RRUGA KRYESORE NE FSHATIN BRRUT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2,499.66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VLLAZNIM HALILI B.I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RRUGEVE DHE INFRASTRUKTURES PERCJELLESE NE FSHATIN ORQUSHE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6,942.82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31240  -  TROTUARET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29,825.39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SETICOMMERC 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TROTUAREVE NE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SETICOMMERC 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TROTUAREVE NE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4,893.39</w:t>
            </w:r>
          </w:p>
        </w:tc>
      </w:tr>
      <w:tr w:rsidR="0005002E" w:rsidRPr="006043D6" w:rsidTr="005B0F9F">
        <w:trPr>
          <w:trHeight w:val="163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NNP ART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HAPJA E KANALIT DHE RREGULLIMI I ULESEVE DHE TROTUAREVE NGA FSHATI DERI NE MEJDAN NE FSHATIN KOSAVE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NNP ART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HAPJA E KANALIT DHE RREGULLIMI I ULSEVE DHE TROTUARET NGA FSHATI DERI NE MEJDAN NE FSHATIN KOSAVE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4,932.00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       31250  -  KANALIZIMI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12,091.11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EBK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KANALIZIMIT NE FSHATIN RESTELIC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3,511.11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EBK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KANALIZIMIT NE FSHATIN RETELIC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7,500.00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EBK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KANALIZIMIT NE FSHATIN RESTELIC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31260  -  UJËSJELLËSI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63,998.78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RRJETIT TE UJESJELLESIT NE FSHATIN BLAÇ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16,310.50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RRJETIT TE UJESJELLESIT NE FSHATIN BLAÇ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8,689.50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RREGULLIMI I RRJETIT TE UJESJELLESIT NE FSHATIN BLAQ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17,145.50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GYPIT TE UJESJELLESIT NGA BURIMI DERI TEK REZERVUAI DHE INFRASTRUKTURA TJTER NE KUK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7,899.62</w:t>
            </w:r>
          </w:p>
        </w:tc>
      </w:tr>
      <w:tr w:rsidR="0005002E" w:rsidRPr="006043D6" w:rsidTr="005B0F9F">
        <w:trPr>
          <w:trHeight w:val="163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NDERRIMI I GYPIT TE UJESJELLESIT NGA BURIMI DERI TE REZERVUARI DHE INFRASTRUKTURES TJTER NE FSHATIN KUK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2,698.40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GYPIT TE UJESJELLESIT NGA BURIMI DERI TEK REZERVUAI DHE INFRASTRUKTURA TJTER NE KUK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4,600.38</w:t>
            </w:r>
          </w:p>
        </w:tc>
      </w:tr>
      <w:tr w:rsidR="0005002E" w:rsidRPr="006043D6" w:rsidTr="005B0F9F">
        <w:trPr>
          <w:trHeight w:val="163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FATON A.BILALLI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NDERRIMI I GYPIT TE UJESJELLESIT NGA BURIMI DERI TE REZERVUARI DHE INFRASTRUKTURES TJTER NE FSHATIN KUK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6,654.88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31270  -  MIRËMBAJTJA INVESTIME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76,000.00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F91C83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 DRINI COMPANY SH P 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F91C83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MIRMBAJTA E RRUGEVE DHE INFRASTRUKTURES PERCJELLESE TE KOMUNES SE DRAGASHIT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43,000.00</w:t>
            </w:r>
          </w:p>
        </w:tc>
      </w:tr>
      <w:tr w:rsidR="0005002E" w:rsidRPr="006043D6" w:rsidTr="005B0F9F">
        <w:trPr>
          <w:trHeight w:val="1399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SH DRINI COMPANY SH P 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MIRMBAJTA E RRUGEVE DHE INFRASTRUKTURES PERCJELLESE TE KOMUNES SE DRAGASHIT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33,000.00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33200  -  TRANSFERE  KAPITALE - ENTITETET JOPUBLIKE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STUDIO HAPSIRA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HARTIMI I PROJEKTEVE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21 - TE HYRAT VETANAKE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33200  -  TRANSFERE  KAPITALE - ENTITETET JOPUBLIKE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STUDIO HAPSIRA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HARTIMI I PROJEKTEVE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22 - TË HYRAT VETANAKE - 2018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113,809.33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621 - DRAGASH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113,809.33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31121  -  OBJEKTET ARSIMORE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21,497.90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HAMZI KRASNIQI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#62120857 RENOVIMI I SHKOLLES SE VJETER NE FSHATIN BROD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10,652.50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HAMZI KRASNIQI BI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#62120857 RENOVIMI I SHKOLLES SE VJETER NE FSHATIN BROD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10,845.40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31123  -  OBJEKTET KULTURORE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23,844.40</w:t>
            </w:r>
          </w:p>
        </w:tc>
      </w:tr>
      <w:tr w:rsidR="0005002E" w:rsidRPr="006043D6" w:rsidTr="005B0F9F">
        <w:trPr>
          <w:trHeight w:val="94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 UNIQUE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NDERTIMI I OBJEKTIT TE QENDRES PER KOMUNITETE NE FSHATIN RESTELIC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11,922.20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31230  -  NDËRTIMI I RRUGËVE LOKALE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16,672.11</w:t>
            </w:r>
          </w:p>
        </w:tc>
      </w:tr>
      <w:tr w:rsidR="0005002E" w:rsidRPr="006043D6" w:rsidTr="005B0F9F">
        <w:trPr>
          <w:trHeight w:val="72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RENELUAL TAHIRI NPN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VAZHDIM I ASFALTIMIT TE RRUGES KRUSHEV - ZLIPOTOK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8,000.00</w:t>
            </w:r>
          </w:p>
        </w:tc>
      </w:tr>
      <w:tr w:rsidR="0005002E" w:rsidRPr="006043D6" w:rsidTr="005B0F9F">
        <w:trPr>
          <w:trHeight w:val="118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EUROASPHALT SH.P.K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KUBEZIMI I RRUGES DHE INFRASTRUKTURES TJTER NE FSHATIN RADESHE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8,672.11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31690  -  PAJISJE TJERA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18,607.92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TETRONIKS LLC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PAISJE TJERA ZERIMI I SALLES SE KUVENDIT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18,607.92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31700  -  VETURA ZYRTARE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4,400.00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 SHERRETI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Blerja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automjeteve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administraten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komunes</w:t>
            </w:r>
            <w:proofErr w:type="spellEnd"/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4,400.00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32100  -  TOKA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8,787.00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LULZIM KRASNIQI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Shpronesim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tokes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2,929.00</w:t>
            </w:r>
          </w:p>
        </w:tc>
      </w:tr>
      <w:tr w:rsidR="0005002E" w:rsidRPr="006043D6" w:rsidTr="005B0F9F">
        <w:trPr>
          <w:trHeight w:val="402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AZIZ KRASNIQI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Shpronesim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tokes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2,929.00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PERPARIM KRASNIQI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Shpronesim</w:t>
            </w:r>
            <w:proofErr w:type="spellEnd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tokes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2,929.00</w:t>
            </w:r>
          </w:p>
        </w:tc>
      </w:tr>
      <w:tr w:rsidR="0005002E" w:rsidRPr="006043D6" w:rsidTr="005B0F9F">
        <w:trPr>
          <w:trHeight w:val="402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      33200  -  TRANSFERE  KAPITALE - ENTITETET JOPUBLIKE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20,000.00</w:t>
            </w:r>
          </w:p>
        </w:tc>
      </w:tr>
      <w:tr w:rsidR="0005002E" w:rsidRPr="006043D6" w:rsidTr="005B0F9F">
        <w:trPr>
          <w:trHeight w:val="480"/>
        </w:trPr>
        <w:tc>
          <w:tcPr>
            <w:tcW w:w="208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STUDIO HAPSIRA SHPK</w:t>
            </w:r>
          </w:p>
        </w:tc>
        <w:tc>
          <w:tcPr>
            <w:tcW w:w="553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7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HARTIMI I PROJEKTEVE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20,000.00</w:t>
            </w:r>
          </w:p>
        </w:tc>
      </w:tr>
      <w:tr w:rsidR="0005002E" w:rsidRPr="006043D6" w:rsidTr="005B0F9F">
        <w:trPr>
          <w:trHeight w:val="379"/>
        </w:trPr>
        <w:tc>
          <w:tcPr>
            <w:tcW w:w="5487" w:type="dxa"/>
            <w:gridSpan w:val="3"/>
            <w:shd w:val="clear" w:color="000000" w:fill="FFFFFF"/>
            <w:vAlign w:val="center"/>
            <w:hideMark/>
          </w:tcPr>
          <w:p w:rsidR="0005002E" w:rsidRPr="006043D6" w:rsidRDefault="0005002E" w:rsidP="005E5E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43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</w:t>
            </w:r>
            <w:r w:rsidR="005E5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tali</w:t>
            </w:r>
            <w:proofErr w:type="spellEnd"/>
            <w:r w:rsidR="005E5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E5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për</w:t>
            </w:r>
            <w:proofErr w:type="spellEnd"/>
            <w:r w:rsidR="005E5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E5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Valutë</w:t>
            </w:r>
            <w:proofErr w:type="spellEnd"/>
            <w:r w:rsidR="005E5E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EURO  (  €  )  </w:t>
            </w:r>
          </w:p>
        </w:tc>
        <w:tc>
          <w:tcPr>
            <w:tcW w:w="1888" w:type="dxa"/>
            <w:shd w:val="clear" w:color="000000" w:fill="FFFFFF"/>
            <w:vAlign w:val="center"/>
            <w:hideMark/>
          </w:tcPr>
          <w:p w:rsidR="0005002E" w:rsidRPr="006043D6" w:rsidRDefault="0005002E" w:rsidP="006043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746,836.83</w:t>
            </w:r>
          </w:p>
        </w:tc>
      </w:tr>
    </w:tbl>
    <w:p w:rsidR="006043D6" w:rsidRDefault="006043D6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F62D0" w:rsidRDefault="006F62D0" w:rsidP="00CB77E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CB77EE" w:rsidRPr="000047AF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nr.8 Përmbledhja e shpenzimeve  të periudhës Janar – </w:t>
      </w:r>
      <w:r w:rsidR="00922CE7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Shtator-2020</w:t>
      </w:r>
    </w:p>
    <w:bookmarkStart w:id="9" w:name="_MON_1592942823"/>
    <w:bookmarkEnd w:id="9"/>
    <w:p w:rsidR="00CB77EE" w:rsidRDefault="006F62D0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715" w:dyaOrig="2101">
          <v:shape id="_x0000_i1033" type="#_x0000_t75" style="width:480.65pt;height:105.1pt" o:ole="">
            <v:imagedata r:id="rId25" o:title=""/>
          </v:shape>
          <o:OLEObject Type="Embed" ProgID="Excel.Sheet.12" ShapeID="_x0000_i1033" DrawAspect="Content" ObjectID="_1664610429" r:id="rId26"/>
        </w:objec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C266BE" w:rsidRDefault="00CB77EE" w:rsidP="00C266B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vërehet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shuma totale e shpenzimeve sipas kateg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>orive buxhetore është më e lart</w:t>
      </w:r>
      <w:r w:rsidR="0066128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ra</w:t>
      </w:r>
      <w:r>
        <w:rPr>
          <w:rFonts w:ascii="Times New Roman" w:hAnsi="Times New Roman" w:cs="Times New Roman"/>
          <w:sz w:val="24"/>
          <w:szCs w:val="24"/>
          <w:lang w:val="sq-AL"/>
        </w:rPr>
        <w:t>por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 xml:space="preserve">tuese të vitit paraprak për 4.05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 Në këtë ulje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ndikim të madh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disa projekte nga shpenz</w:t>
      </w:r>
      <w:r w:rsidR="006F62D0">
        <w:rPr>
          <w:rFonts w:ascii="Times New Roman" w:hAnsi="Times New Roman" w:cs="Times New Roman"/>
          <w:sz w:val="24"/>
          <w:szCs w:val="24"/>
          <w:lang w:val="sq-AL"/>
        </w:rPr>
        <w:t>imet për investime kapitale, mallrave dhe</w:t>
      </w:r>
      <w:r w:rsidR="009B3804">
        <w:rPr>
          <w:rFonts w:ascii="Times New Roman" w:hAnsi="Times New Roman" w:cs="Times New Roman"/>
          <w:sz w:val="24"/>
          <w:szCs w:val="24"/>
          <w:lang w:val="sq-AL"/>
        </w:rPr>
        <w:t xml:space="preserve"> sherbimeve pagave dhe shtesave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B380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Shkalla e realizimit të buxhetit në raport me shpenzimet totale të periudhës raportu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arrin në</w:t>
      </w:r>
      <w:r w:rsidR="00EC1D1D">
        <w:rPr>
          <w:rFonts w:ascii="Times New Roman" w:hAnsi="Times New Roman" w:cs="Times New Roman"/>
          <w:sz w:val="24"/>
          <w:szCs w:val="24"/>
          <w:lang w:val="sq-AL"/>
        </w:rPr>
        <w:t xml:space="preserve"> 46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 %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që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kjo shkallë e realizimit të buxhetit është e nivelit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C71A8F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noProof/>
        </w:rPr>
        <w:lastRenderedPageBreak/>
        <w:drawing>
          <wp:inline distT="0" distB="0" distL="0" distR="0" wp14:anchorId="4CA2883A" wp14:editId="12510A24">
            <wp:extent cx="6048375" cy="342900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0A4FD3" w:rsidRDefault="00CB77EE" w:rsidP="00CB77E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Diagrami i shpenzimit te buxhetit </w:t>
      </w:r>
      <w:r w:rsidR="00C266BE">
        <w:rPr>
          <w:rFonts w:ascii="Times New Roman" w:hAnsi="Times New Roman" w:cs="Times New Roman"/>
          <w:b/>
          <w:sz w:val="24"/>
          <w:szCs w:val="24"/>
          <w:lang w:val="sq-AL"/>
        </w:rPr>
        <w:t>per periudhen janar-shtator 2020</w:t>
      </w: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Pr="000A4FD3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 HYRAT VETANAKE </w:t>
      </w:r>
    </w:p>
    <w:p w:rsidR="00CB77EE" w:rsidRPr="000A4FD3" w:rsidRDefault="00CB77EE" w:rsidP="00CB77E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Sipas vendimit mbi buxhetin, të hyrat v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>etanake për Vitin Buxhetor 2020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prej 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>462,344</w:t>
      </w:r>
      <w:r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periudhës raportuese të hyrat vetanake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në shumën prej 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>194,276.08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që paraqet 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>42.02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e mjeteve të planifikuara për të hyra vetanake.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ealizuar më 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>pak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>37.2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solute këto të hyra ja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 xml:space="preserve">në më të ulta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vitit paraprak për </w:t>
      </w:r>
      <w:r w:rsidR="008019F2">
        <w:rPr>
          <w:rFonts w:ascii="Times New Roman" w:hAnsi="Times New Roman" w:cs="Times New Roman"/>
          <w:sz w:val="24"/>
          <w:szCs w:val="24"/>
          <w:lang w:val="sq-AL"/>
        </w:rPr>
        <w:t xml:space="preserve">115,080.08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euro.</w:t>
      </w:r>
    </w:p>
    <w:p w:rsidR="00CB77EE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vetanake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>r me të hyrat 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  të vitit paraprak.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B77EE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77EE" w:rsidRPr="00E64CE5" w:rsidRDefault="00CB77EE" w:rsidP="00CB77E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Start w:id="10" w:name="_MON_1592940972"/>
    <w:bookmarkEnd w:id="10"/>
    <w:p w:rsidR="00CB77EE" w:rsidRPr="00D6368B" w:rsidRDefault="0025070B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040" w:dyaOrig="6749">
          <v:shape id="_x0000_i1034" type="#_x0000_t75" style="width:484.55pt;height:550.7pt" o:ole="">
            <v:imagedata r:id="rId28" o:title=""/>
          </v:shape>
          <o:OLEObject Type="Embed" ProgID="Excel.Sheet.12" ShapeID="_x0000_i1034" DrawAspect="Content" ObjectID="_1664610430" r:id="rId29"/>
        </w:object>
      </w:r>
    </w:p>
    <w:p w:rsidR="00CB77EE" w:rsidRPr="000A4FD3" w:rsidRDefault="00CB77EE" w:rsidP="00CB77EE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:rsidR="00CB77EE" w:rsidRPr="000A4FD3" w:rsidRDefault="00CB77EE" w:rsidP="00CB77E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B77EE" w:rsidRDefault="00CB77EE" w:rsidP="00CB77EE"/>
    <w:p w:rsidR="007A0791" w:rsidRDefault="007A0791"/>
    <w:sectPr w:rsidR="007A0791" w:rsidSect="006550B4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F5" w:rsidRDefault="00B260F5">
      <w:pPr>
        <w:spacing w:after="0" w:line="240" w:lineRule="auto"/>
      </w:pPr>
      <w:r>
        <w:separator/>
      </w:r>
    </w:p>
  </w:endnote>
  <w:endnote w:type="continuationSeparator" w:id="0">
    <w:p w:rsidR="00B260F5" w:rsidRDefault="00B2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9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A11" w:rsidRDefault="00927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68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27A11" w:rsidRDefault="0092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F5" w:rsidRDefault="00B260F5">
      <w:pPr>
        <w:spacing w:after="0" w:line="240" w:lineRule="auto"/>
      </w:pPr>
      <w:r>
        <w:separator/>
      </w:r>
    </w:p>
  </w:footnote>
  <w:footnote w:type="continuationSeparator" w:id="0">
    <w:p w:rsidR="00B260F5" w:rsidRDefault="00B2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11" w:rsidRDefault="00927A11" w:rsidP="006550B4">
    <w:pPr>
      <w:pStyle w:val="Header"/>
    </w:pPr>
  </w:p>
  <w:p w:rsidR="00927A11" w:rsidRDefault="00927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EE"/>
    <w:rsid w:val="00003583"/>
    <w:rsid w:val="0005002E"/>
    <w:rsid w:val="00071260"/>
    <w:rsid w:val="00091060"/>
    <w:rsid w:val="000F17CF"/>
    <w:rsid w:val="001755E5"/>
    <w:rsid w:val="001B57CA"/>
    <w:rsid w:val="001F40D8"/>
    <w:rsid w:val="001F60C6"/>
    <w:rsid w:val="002002E4"/>
    <w:rsid w:val="0020075F"/>
    <w:rsid w:val="002119C3"/>
    <w:rsid w:val="0025070B"/>
    <w:rsid w:val="00255051"/>
    <w:rsid w:val="00292CE4"/>
    <w:rsid w:val="002A22AD"/>
    <w:rsid w:val="002D3F5F"/>
    <w:rsid w:val="002F48AE"/>
    <w:rsid w:val="00317CEA"/>
    <w:rsid w:val="00325DDB"/>
    <w:rsid w:val="00336CD4"/>
    <w:rsid w:val="003446AE"/>
    <w:rsid w:val="003D177D"/>
    <w:rsid w:val="003D462F"/>
    <w:rsid w:val="003D4C69"/>
    <w:rsid w:val="003D6168"/>
    <w:rsid w:val="003E5349"/>
    <w:rsid w:val="00442F59"/>
    <w:rsid w:val="0047180F"/>
    <w:rsid w:val="004820B1"/>
    <w:rsid w:val="00490903"/>
    <w:rsid w:val="00492D25"/>
    <w:rsid w:val="004A68F2"/>
    <w:rsid w:val="004B76D6"/>
    <w:rsid w:val="004C72E9"/>
    <w:rsid w:val="004E75EC"/>
    <w:rsid w:val="0051768C"/>
    <w:rsid w:val="005550A3"/>
    <w:rsid w:val="00571E6E"/>
    <w:rsid w:val="00573F2D"/>
    <w:rsid w:val="00580685"/>
    <w:rsid w:val="00580BD9"/>
    <w:rsid w:val="00591663"/>
    <w:rsid w:val="005B0F9F"/>
    <w:rsid w:val="005D165C"/>
    <w:rsid w:val="005D1E83"/>
    <w:rsid w:val="005E5EFA"/>
    <w:rsid w:val="006043D6"/>
    <w:rsid w:val="006326E8"/>
    <w:rsid w:val="00636661"/>
    <w:rsid w:val="006448CC"/>
    <w:rsid w:val="00644E10"/>
    <w:rsid w:val="006550B4"/>
    <w:rsid w:val="00661288"/>
    <w:rsid w:val="006A7922"/>
    <w:rsid w:val="006E6420"/>
    <w:rsid w:val="006F62D0"/>
    <w:rsid w:val="007070A2"/>
    <w:rsid w:val="00763FEF"/>
    <w:rsid w:val="00766611"/>
    <w:rsid w:val="0078419F"/>
    <w:rsid w:val="007A0143"/>
    <w:rsid w:val="007A0791"/>
    <w:rsid w:val="007A74D5"/>
    <w:rsid w:val="007B0474"/>
    <w:rsid w:val="007D131D"/>
    <w:rsid w:val="008019F2"/>
    <w:rsid w:val="00806E93"/>
    <w:rsid w:val="00855781"/>
    <w:rsid w:val="008741D6"/>
    <w:rsid w:val="008C5A3D"/>
    <w:rsid w:val="008F11B2"/>
    <w:rsid w:val="00922CE7"/>
    <w:rsid w:val="00927A11"/>
    <w:rsid w:val="0093751A"/>
    <w:rsid w:val="00952680"/>
    <w:rsid w:val="00974C46"/>
    <w:rsid w:val="00987EA1"/>
    <w:rsid w:val="009B3804"/>
    <w:rsid w:val="009C29E8"/>
    <w:rsid w:val="009D71C9"/>
    <w:rsid w:val="009E4FC0"/>
    <w:rsid w:val="009E67E6"/>
    <w:rsid w:val="00A13517"/>
    <w:rsid w:val="00A3108C"/>
    <w:rsid w:val="00A47AFD"/>
    <w:rsid w:val="00A54EBB"/>
    <w:rsid w:val="00A61B14"/>
    <w:rsid w:val="00A71F59"/>
    <w:rsid w:val="00AA24CF"/>
    <w:rsid w:val="00AE5EF6"/>
    <w:rsid w:val="00B260F5"/>
    <w:rsid w:val="00B30BE8"/>
    <w:rsid w:val="00B41BB9"/>
    <w:rsid w:val="00B44FB7"/>
    <w:rsid w:val="00B61840"/>
    <w:rsid w:val="00B726B7"/>
    <w:rsid w:val="00BB32DE"/>
    <w:rsid w:val="00BC1E76"/>
    <w:rsid w:val="00BC361B"/>
    <w:rsid w:val="00BE6586"/>
    <w:rsid w:val="00C266BE"/>
    <w:rsid w:val="00C65B1C"/>
    <w:rsid w:val="00C67BA8"/>
    <w:rsid w:val="00CA6C11"/>
    <w:rsid w:val="00CB7257"/>
    <w:rsid w:val="00CB77EE"/>
    <w:rsid w:val="00CB7F9B"/>
    <w:rsid w:val="00D127E0"/>
    <w:rsid w:val="00D502D3"/>
    <w:rsid w:val="00D7449C"/>
    <w:rsid w:val="00D916F8"/>
    <w:rsid w:val="00DB06E6"/>
    <w:rsid w:val="00DB3C5E"/>
    <w:rsid w:val="00DE20A2"/>
    <w:rsid w:val="00DE6882"/>
    <w:rsid w:val="00DF79C9"/>
    <w:rsid w:val="00E10E58"/>
    <w:rsid w:val="00E34E87"/>
    <w:rsid w:val="00E5672B"/>
    <w:rsid w:val="00E74601"/>
    <w:rsid w:val="00EA3B56"/>
    <w:rsid w:val="00EC1D1D"/>
    <w:rsid w:val="00F022F4"/>
    <w:rsid w:val="00F3340C"/>
    <w:rsid w:val="00F534EA"/>
    <w:rsid w:val="00F54143"/>
    <w:rsid w:val="00F65CAC"/>
    <w:rsid w:val="00F91C83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4A56"/>
  <w15:chartTrackingRefBased/>
  <w15:docId w15:val="{F931FE02-3C9A-4DE8-95F7-2D475068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7EE"/>
  </w:style>
  <w:style w:type="paragraph" w:styleId="Footer">
    <w:name w:val="footer"/>
    <w:basedOn w:val="Normal"/>
    <w:link w:val="FooterChar"/>
    <w:uiPriority w:val="99"/>
    <w:unhideWhenUsed/>
    <w:rsid w:val="00CB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EE"/>
  </w:style>
  <w:style w:type="paragraph" w:styleId="NoSpacing">
    <w:name w:val="No Spacing"/>
    <w:link w:val="NoSpacingChar"/>
    <w:uiPriority w:val="1"/>
    <w:qFormat/>
    <w:rsid w:val="00CB77E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77E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package" Target="embeddings/Microsoft_Excel_Worksheet10.xlsx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7.xlsx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2.emf"/><Relationship Id="rId10" Type="http://schemas.openxmlformats.org/officeDocument/2006/relationships/image" Target="media/image4.emf"/><Relationship Id="rId19" Type="http://schemas.openxmlformats.org/officeDocument/2006/relationships/image" Target="media/image8.e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chart" Target="charts/chart2.xml"/><Relationship Id="rId30" Type="http://schemas.openxmlformats.org/officeDocument/2006/relationships/header" Target="header1.xml"/><Relationship Id="rId8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Kategorite</a:t>
            </a:r>
            <a:r>
              <a:rPr lang="en-US" baseline="0"/>
              <a:t> buxhetore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Sheet1!$D$8:$D$12</c:f>
              <c:strCache>
                <c:ptCount val="5"/>
                <c:pt idx="0">
                  <c:v>1.Paga dhe shtesa</c:v>
                </c:pt>
                <c:pt idx="1">
                  <c:v>2.Mallra dhe sherbime </c:v>
                </c:pt>
                <c:pt idx="2">
                  <c:v>3.Sherbime komunale </c:v>
                </c:pt>
                <c:pt idx="3">
                  <c:v>4.Subvencione dhe transfere </c:v>
                </c:pt>
                <c:pt idx="4">
                  <c:v>5.Shpenzime për investime kapitale</c:v>
                </c:pt>
              </c:strCache>
            </c:strRef>
          </c:cat>
          <c:val>
            <c:numRef>
              <c:f>Sheet1!$E$8:$E$12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B6B7-4CF4-9850-8CF6142DFB0D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Sheet1!$D$8:$D$12</c:f>
              <c:strCache>
                <c:ptCount val="5"/>
                <c:pt idx="0">
                  <c:v>1.Paga dhe shtesa</c:v>
                </c:pt>
                <c:pt idx="1">
                  <c:v>2.Mallra dhe sherbime </c:v>
                </c:pt>
                <c:pt idx="2">
                  <c:v>3.Sherbime komunale </c:v>
                </c:pt>
                <c:pt idx="3">
                  <c:v>4.Subvencione dhe transfere </c:v>
                </c:pt>
                <c:pt idx="4">
                  <c:v>5.Shpenzime për investime kapitale</c:v>
                </c:pt>
              </c:strCache>
            </c:strRef>
          </c:cat>
          <c:val>
            <c:numRef>
              <c:f>Sheet1!$F$8:$F$12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B6B7-4CF4-9850-8CF6142DFB0D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6B7-4CF4-9850-8CF6142DFB0D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6B7-4CF4-9850-8CF6142DFB0D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6B7-4CF4-9850-8CF6142DFB0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6B7-4CF4-9850-8CF6142DFB0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6B7-4CF4-9850-8CF6142DFB0D}"/>
              </c:ext>
            </c:extLst>
          </c:dPt>
          <c:cat>
            <c:strRef>
              <c:f>Sheet1!$D$8:$D$12</c:f>
              <c:strCache>
                <c:ptCount val="5"/>
                <c:pt idx="0">
                  <c:v>1.Paga dhe shtesa</c:v>
                </c:pt>
                <c:pt idx="1">
                  <c:v>2.Mallra dhe sherbime </c:v>
                </c:pt>
                <c:pt idx="2">
                  <c:v>3.Sherbime komunale </c:v>
                </c:pt>
                <c:pt idx="3">
                  <c:v>4.Subvencione dhe transfere </c:v>
                </c:pt>
                <c:pt idx="4">
                  <c:v>5.Shpenzime për investime kapitale</c:v>
                </c:pt>
              </c:strCache>
            </c:strRef>
          </c:cat>
          <c:val>
            <c:numRef>
              <c:f>Sheet1!$G$8:$G$12</c:f>
              <c:numCache>
                <c:formatCode>#,##0.00</c:formatCode>
                <c:ptCount val="5"/>
                <c:pt idx="0">
                  <c:v>4657034.3</c:v>
                </c:pt>
                <c:pt idx="1">
                  <c:v>1470319.41</c:v>
                </c:pt>
                <c:pt idx="2">
                  <c:v>130000</c:v>
                </c:pt>
                <c:pt idx="3">
                  <c:v>756091.65</c:v>
                </c:pt>
                <c:pt idx="4">
                  <c:v>3413032.11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6B7-4CF4-9850-8CF6142DF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970223"/>
        <c:axId val="1363701471"/>
      </c:barChart>
      <c:catAx>
        <c:axId val="1449970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3701471"/>
        <c:crosses val="autoZero"/>
        <c:auto val="1"/>
        <c:lblAlgn val="ctr"/>
        <c:lblOffset val="100"/>
        <c:noMultiLvlLbl val="0"/>
      </c:catAx>
      <c:valAx>
        <c:axId val="136370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9970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Sheet1!$H$8:$H$12</c:f>
              <c:strCache>
                <c:ptCount val="5"/>
                <c:pt idx="0">
                  <c:v>Pagat dhe shtesat </c:v>
                </c:pt>
                <c:pt idx="1">
                  <c:v>Mallrat e sherbimet </c:v>
                </c:pt>
                <c:pt idx="2">
                  <c:v>Sherbimet komunale </c:v>
                </c:pt>
                <c:pt idx="3">
                  <c:v>Subvencionet dhe transferet </c:v>
                </c:pt>
                <c:pt idx="4">
                  <c:v>Investimet kapitale </c:v>
                </c:pt>
              </c:strCache>
            </c:strRef>
          </c:cat>
          <c:val>
            <c:numRef>
              <c:f>Sheet1!$L$8:$L$12</c:f>
              <c:numCache>
                <c:formatCode>#,##0.00</c:formatCode>
                <c:ptCount val="5"/>
                <c:pt idx="0">
                  <c:v>3445735.31</c:v>
                </c:pt>
                <c:pt idx="1">
                  <c:v>473580.79999999999</c:v>
                </c:pt>
                <c:pt idx="2">
                  <c:v>75920.08</c:v>
                </c:pt>
                <c:pt idx="3">
                  <c:v>55056.79</c:v>
                </c:pt>
                <c:pt idx="4">
                  <c:v>746836.83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7F-4867-B907-76F82C7E426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90906447"/>
        <c:axId val="128818487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Sheet1!$H$8:$H$12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Investimet kapitale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Sheet1!$I$8:$I$12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F7F-4867-B907-76F82C7E4261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Sheet1!$H$8:$H$12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Investimet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Sheet1!$J$8:$J$12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F7F-4867-B907-76F82C7E4261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Sheet1!$H$8:$H$12</c15:sqref>
                        </c15:formulaRef>
                      </c:ext>
                    </c:extLst>
                    <c:strCache>
                      <c:ptCount val="5"/>
                      <c:pt idx="0">
                        <c:v>Pagat dhe shtesat </c:v>
                      </c:pt>
                      <c:pt idx="1">
                        <c:v>Mallrat e sherbimet </c:v>
                      </c:pt>
                      <c:pt idx="2">
                        <c:v>Sherbimet komunale </c:v>
                      </c:pt>
                      <c:pt idx="3">
                        <c:v>Subvencionet dhe transferet </c:v>
                      </c:pt>
                      <c:pt idx="4">
                        <c:v>Investimet kapitale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Sheet1!$K$8:$K$12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2F7F-4867-B907-76F82C7E4261}"/>
                  </c:ext>
                </c:extLst>
              </c15:ser>
            </c15:filteredBarSeries>
          </c:ext>
        </c:extLst>
      </c:barChart>
      <c:catAx>
        <c:axId val="1290906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8184879"/>
        <c:crosses val="autoZero"/>
        <c:auto val="1"/>
        <c:lblAlgn val="ctr"/>
        <c:lblOffset val="100"/>
        <c:noMultiLvlLbl val="0"/>
      </c:catAx>
      <c:valAx>
        <c:axId val="1288184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0906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Valon.B.Shabani</cp:lastModifiedBy>
  <cp:revision>147</cp:revision>
  <cp:lastPrinted>2020-10-16T06:58:00Z</cp:lastPrinted>
  <dcterms:created xsi:type="dcterms:W3CDTF">2020-10-17T17:40:00Z</dcterms:created>
  <dcterms:modified xsi:type="dcterms:W3CDTF">2020-10-19T08:59:00Z</dcterms:modified>
</cp:coreProperties>
</file>