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DF" w:rsidRDefault="009476DF" w:rsidP="009476DF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-830580</wp:posOffset>
            </wp:positionV>
            <wp:extent cx="933450" cy="981075"/>
            <wp:effectExtent l="0" t="0" r="0" b="9525"/>
            <wp:wrapSquare wrapText="bothSides"/>
            <wp:docPr id="4" name="Picture 4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-752475</wp:posOffset>
            </wp:positionV>
            <wp:extent cx="793750" cy="847725"/>
            <wp:effectExtent l="0" t="0" r="6350" b="9525"/>
            <wp:wrapThrough wrapText="bothSides">
              <wp:wrapPolygon edited="0">
                <wp:start x="0" y="0"/>
                <wp:lineTo x="0" y="21357"/>
                <wp:lineTo x="21254" y="21357"/>
                <wp:lineTo x="21254" y="0"/>
                <wp:lineTo x="0" y="0"/>
              </wp:wrapPolygon>
            </wp:wrapThrough>
            <wp:docPr id="2" name="Picture 2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>REPUBLIKA E KOSOVËS</w:t>
      </w: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KOMUNA E DRAGASHIT –DREJTORATI PËR EKONOMI FINANCA DHE ZHVILLIM</w:t>
      </w:r>
    </w:p>
    <w:p w:rsidR="009476DF" w:rsidRDefault="009476DF" w:rsidP="009476DF">
      <w:pPr>
        <w:spacing w:after="360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RAPORTI</w:t>
      </w: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MBI REALIZIMIN E BUXHET</w:t>
      </w:r>
      <w:r w:rsidR="00432C48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IT PER PERIUDHËN JANAR-MARS 2020</w:t>
      </w: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476DF" w:rsidRDefault="009476DF" w:rsidP="009476DF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476DF" w:rsidRDefault="00DD70E2" w:rsidP="009476DF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Dragash, Prill 2020</w:t>
      </w: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REALIZIMIT TË BUXHET</w:t>
      </w:r>
      <w:r w:rsidR="00DD70E2">
        <w:rPr>
          <w:rFonts w:ascii="Times New Roman" w:hAnsi="Times New Roman" w:cs="Times New Roman"/>
          <w:b/>
          <w:sz w:val="24"/>
          <w:szCs w:val="24"/>
        </w:rPr>
        <w:t>IT PER PERIUDHEN JANAR-MARS 2020</w:t>
      </w: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BAZA LIGJORE </w:t>
      </w:r>
    </w:p>
    <w:p w:rsidR="009476DF" w:rsidRDefault="009476DF" w:rsidP="009476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bazë të nenit 45.4 të Ligjit për Menaxhimin e Financave Publike dhe Përgjegjësive Nr. 03/L-048, Kryetari i Komunës duhet të përgatitë dhe ti dorëzojë kuvendit komunal raporte periodike të cilat mbulojnë vitin fiskal deri ne fund të tre mujorit i cili sapo ka perfunduar. Raportet financiare tre mujore pas shqyrtimit ne kuvendin komunal duhet të publikohen dhe ne 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eb faqe te komunës. </w:t>
      </w:r>
    </w:p>
    <w:p w:rsidR="009476DF" w:rsidRDefault="009476DF" w:rsidP="009476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Qellimi i këtij Rapori financiar është të njoftojë Komitetin pë Politikë dhe Financa, KK Dragash si dhe nepermjet mediave të shkruara dhe elektronike ti njoftojë  qytetaret për realizim e buxhetit komunal për peri</w:t>
      </w:r>
      <w:r w:rsidR="00DD70E2">
        <w:rPr>
          <w:rFonts w:ascii="Times New Roman" w:hAnsi="Times New Roman" w:cs="Times New Roman"/>
          <w:sz w:val="24"/>
          <w:szCs w:val="24"/>
        </w:rPr>
        <w:t>udhën raportuese janar-mars 2020</w:t>
      </w:r>
      <w:r w:rsidR="005C27F3">
        <w:rPr>
          <w:rFonts w:ascii="Times New Roman" w:hAnsi="Times New Roman" w:cs="Times New Roman"/>
          <w:sz w:val="24"/>
          <w:szCs w:val="24"/>
        </w:rPr>
        <w:t xml:space="preserve"> rreth shpenzimit te: pagave dhe shtesave, mallrave dhe sherbimeve, subvencioneve dhe transereve, investimeveve kapitale dhe shpenzimeve komunale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7F3">
        <w:rPr>
          <w:rFonts w:ascii="Times New Roman" w:hAnsi="Times New Roman" w:cs="Times New Roman"/>
          <w:sz w:val="24"/>
          <w:szCs w:val="24"/>
        </w:rPr>
        <w:t xml:space="preserve"> Gjithashtu ky raport paraqet ne menyre analitike inkasimin e te hyrave vetanake dhe b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5C27F3">
        <w:rPr>
          <w:rFonts w:ascii="Times New Roman" w:hAnsi="Times New Roman" w:cs="Times New Roman"/>
          <w:sz w:val="24"/>
          <w:szCs w:val="24"/>
        </w:rPr>
        <w:t>n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5C27F3">
        <w:rPr>
          <w:rFonts w:ascii="Times New Roman" w:hAnsi="Times New Roman" w:cs="Times New Roman"/>
          <w:sz w:val="24"/>
          <w:szCs w:val="24"/>
        </w:rPr>
        <w:t xml:space="preserve"> krahasimin me dy vitet paraprake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</w:rPr>
      </w:pPr>
    </w:p>
    <w:p w:rsidR="009476DF" w:rsidRDefault="009476DF" w:rsidP="005C27F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Buxheti komunal për periudhën Janar-Mars</w:t>
      </w:r>
      <w:r w:rsidR="004062EE">
        <w:rPr>
          <w:rFonts w:ascii="Times New Roman" w:hAnsi="Times New Roman" w:cs="Times New Roman"/>
          <w:sz w:val="24"/>
          <w:szCs w:val="24"/>
        </w:rPr>
        <w:t xml:space="preserve"> ështe i bazuar ne Ligjin Nr. 07/L-001 për vitin 2020</w:t>
      </w:r>
      <w:r>
        <w:rPr>
          <w:rFonts w:ascii="Times New Roman" w:hAnsi="Times New Roman" w:cs="Times New Roman"/>
          <w:sz w:val="24"/>
          <w:szCs w:val="24"/>
        </w:rPr>
        <w:t xml:space="preserve"> i miratuar në Kuvendin e Republikës së Kosovës . Raporti paraqet se deri ne cilën masë janë arritur qellimet, krahasimet me peruidhen e njejte të dy viteve paraprake. Në këtë raport paraqitet menyra e realizimit  të buxhetit  neper kategoritë ekonomike: Paga dhe shtesa, mallra dhe sherbime, shpenzime komunale, subvencione dhe transfere dhe investime kapitale. </w:t>
      </w:r>
    </w:p>
    <w:p w:rsidR="009476DF" w:rsidRDefault="009476DF" w:rsidP="009476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raport v</w:t>
      </w:r>
      <w:r w:rsidR="00895700">
        <w:rPr>
          <w:rFonts w:ascii="Times New Roman" w:hAnsi="Times New Roman" w:cs="Times New Roman"/>
          <w:sz w:val="24"/>
          <w:szCs w:val="24"/>
        </w:rPr>
        <w:t>erehet se programet buxhetore rëndesi i kanë</w:t>
      </w:r>
      <w:r>
        <w:rPr>
          <w:rFonts w:ascii="Times New Roman" w:hAnsi="Times New Roman" w:cs="Times New Roman"/>
          <w:sz w:val="24"/>
          <w:szCs w:val="24"/>
        </w:rPr>
        <w:t xml:space="preserve"> kushtuar shpenzimit të Grantit Qeveritar  si burim kryesor i buxhetit komunal.Rap</w:t>
      </w:r>
      <w:r w:rsidR="00DD70E2">
        <w:rPr>
          <w:rFonts w:ascii="Times New Roman" w:hAnsi="Times New Roman" w:cs="Times New Roman"/>
          <w:sz w:val="24"/>
          <w:szCs w:val="24"/>
        </w:rPr>
        <w:t>orti tre mujor financiar është i</w:t>
      </w:r>
      <w:r w:rsidR="00BF1685">
        <w:rPr>
          <w:rFonts w:ascii="Times New Roman" w:hAnsi="Times New Roman" w:cs="Times New Roman"/>
          <w:sz w:val="24"/>
          <w:szCs w:val="24"/>
        </w:rPr>
        <w:t xml:space="preserve"> sakt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paraqet të gjitha të </w:t>
      </w:r>
      <w:r w:rsidR="00BF1685">
        <w:rPr>
          <w:rFonts w:ascii="Times New Roman" w:hAnsi="Times New Roman" w:cs="Times New Roman"/>
          <w:sz w:val="24"/>
          <w:szCs w:val="24"/>
        </w:rPr>
        <w:t>dh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895700">
        <w:rPr>
          <w:rFonts w:ascii="Times New Roman" w:hAnsi="Times New Roman" w:cs="Times New Roman"/>
          <w:sz w:val="24"/>
          <w:szCs w:val="24"/>
        </w:rPr>
        <w:t>nat për periudhën raportuese.</w:t>
      </w: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062EE" w:rsidRDefault="004062EE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1DD9" w:rsidRDefault="00461DD9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062EE" w:rsidRDefault="004062EE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INFORMACIONE MBI BUXHETIN DHE STRUKTURA E TIJË</w:t>
      </w:r>
    </w:p>
    <w:p w:rsidR="009476DF" w:rsidRDefault="00DD70E2" w:rsidP="009476DF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Buxheti për vitin 2020</w:t>
      </w:r>
      <w:r w:rsidR="009476DF">
        <w:rPr>
          <w:rFonts w:ascii="Times New Roman" w:hAnsi="Times New Roman" w:cs="Times New Roman"/>
          <w:sz w:val="24"/>
          <w:szCs w:val="24"/>
        </w:rPr>
        <w:t xml:space="preserve"> është aprovuar në kuvendin komunal  në shumën prej </w:t>
      </w:r>
      <w:r w:rsidR="00CC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9,045,190</w:t>
      </w:r>
      <w:r w:rsidR="0094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€.</w:t>
      </w:r>
    </w:p>
    <w:p w:rsidR="009476DF" w:rsidRDefault="009476DF" w:rsidP="009476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Burimet e financimit të këtij buxheti janë nga Fondi i Përgjithëshem në shumën </w:t>
      </w:r>
      <w:r w:rsidR="00CC1224">
        <w:rPr>
          <w:rFonts w:ascii="Times New Roman" w:hAnsi="Times New Roman" w:cs="Times New Roman"/>
          <w:b/>
          <w:sz w:val="24"/>
          <w:szCs w:val="24"/>
        </w:rPr>
        <w:t>8,582,846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nga të hyrat vetanake të buxhetuara në shumën prej </w:t>
      </w:r>
      <w:r w:rsidR="00CC1224">
        <w:rPr>
          <w:rFonts w:ascii="Times New Roman" w:hAnsi="Times New Roman" w:cs="Times New Roman"/>
          <w:b/>
          <w:sz w:val="24"/>
          <w:szCs w:val="24"/>
        </w:rPr>
        <w:t>462,344.00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€</w:t>
      </w:r>
      <w:r w:rsidR="004135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4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€</w:t>
      </w:r>
    </w:p>
    <w:p w:rsidR="009476DF" w:rsidRDefault="009476DF" w:rsidP="009476D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476DF" w:rsidRDefault="009476DF" w:rsidP="009476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344160" cy="2838450"/>
            <wp:effectExtent l="0" t="0" r="88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6DF" w:rsidRDefault="009476DF" w:rsidP="00947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Buxheti i KK Dragashit i miratuar në Asamblenë Komunale</w:t>
      </w:r>
    </w:p>
    <w:p w:rsidR="009476DF" w:rsidRDefault="009476DF" w:rsidP="009476DF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76DF" w:rsidRDefault="009476DF" w:rsidP="009476D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Buxheti fillestar arrin shumën prej </w:t>
      </w:r>
      <w:r w:rsidR="0078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9,045,190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.00 €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dhe është shpërndar në kategori buxhetore dhe ate:</w:t>
      </w:r>
    </w:p>
    <w:bookmarkStart w:id="0" w:name="_MON_1647841117"/>
    <w:bookmarkEnd w:id="0"/>
    <w:p w:rsidR="009476DF" w:rsidRDefault="00BF1685" w:rsidP="009476D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239" w:dyaOrig="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5pt;height:203.7pt" o:ole="">
            <v:imagedata r:id="rId7" o:title=""/>
          </v:shape>
          <o:OLEObject Type="Embed" ProgID="Excel.Sheet.12" ShapeID="_x0000_i1025" DrawAspect="Content" ObjectID="_1656738746" r:id="rId8"/>
        </w:object>
      </w:r>
    </w:p>
    <w:p w:rsidR="009476DF" w:rsidRDefault="009476DF" w:rsidP="009476D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buxhetin e pergjitheshem Granti Qeveritar </w:t>
      </w:r>
      <w:r w:rsidR="00DC2546">
        <w:rPr>
          <w:rFonts w:ascii="Times New Roman" w:hAnsi="Times New Roman" w:cs="Times New Roman"/>
          <w:sz w:val="24"/>
          <w:szCs w:val="24"/>
        </w:rPr>
        <w:t>ka nj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pjesmarrje prej: </w:t>
      </w:r>
      <w:r w:rsidR="00885E70">
        <w:rPr>
          <w:rFonts w:ascii="Times New Roman" w:hAnsi="Times New Roman" w:cs="Times New Roman"/>
          <w:sz w:val="24"/>
          <w:szCs w:val="24"/>
        </w:rPr>
        <w:t>94.88</w:t>
      </w:r>
      <w:r>
        <w:rPr>
          <w:rFonts w:ascii="Times New Roman" w:hAnsi="Times New Roman" w:cs="Times New Roman"/>
          <w:sz w:val="24"/>
          <w:szCs w:val="24"/>
        </w:rPr>
        <w:t xml:space="preserve"> %, te H</w:t>
      </w:r>
      <w:r w:rsidR="00DC2546">
        <w:rPr>
          <w:rFonts w:ascii="Times New Roman" w:hAnsi="Times New Roman" w:cs="Times New Roman"/>
          <w:sz w:val="24"/>
          <w:szCs w:val="24"/>
        </w:rPr>
        <w:t>yrat Vetanake 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0514CF">
        <w:rPr>
          <w:rFonts w:ascii="Times New Roman" w:hAnsi="Times New Roman" w:cs="Times New Roman"/>
          <w:sz w:val="24"/>
          <w:szCs w:val="24"/>
        </w:rPr>
        <w:t xml:space="preserve"> planifikuara p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vitin 20</w:t>
      </w:r>
      <w:r w:rsidR="00885E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prej: </w:t>
      </w:r>
      <w:r w:rsidR="00885E70">
        <w:rPr>
          <w:rFonts w:ascii="Times New Roman" w:hAnsi="Times New Roman" w:cs="Times New Roman"/>
          <w:sz w:val="24"/>
          <w:szCs w:val="24"/>
        </w:rPr>
        <w:t>5.11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E70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6DF" w:rsidRDefault="00B7723D" w:rsidP="00B7723D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hyrat vetanake 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 xml:space="preserve"> pa </w:t>
      </w:r>
      <w:r w:rsidR="00BF1685">
        <w:rPr>
          <w:rFonts w:ascii="Times New Roman" w:hAnsi="Times New Roman" w:cs="Times New Roman"/>
          <w:sz w:val="24"/>
          <w:szCs w:val="24"/>
        </w:rPr>
        <w:t>shpenzuara do 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bat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>n n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seanc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>n e radh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>s te kuvendit komunal, 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</w:t>
      </w:r>
      <w:r w:rsidR="00885E70">
        <w:rPr>
          <w:rFonts w:ascii="Times New Roman" w:hAnsi="Times New Roman" w:cs="Times New Roman"/>
          <w:sz w:val="24"/>
          <w:szCs w:val="24"/>
        </w:rPr>
        <w:t>hy</w:t>
      </w:r>
      <w:r w:rsidR="004918E1">
        <w:rPr>
          <w:rFonts w:ascii="Times New Roman" w:hAnsi="Times New Roman" w:cs="Times New Roman"/>
          <w:sz w:val="24"/>
          <w:szCs w:val="24"/>
        </w:rPr>
        <w:t>rat nga donatoret e jashtem janë</w:t>
      </w:r>
      <w:r w:rsidR="00BF1685">
        <w:rPr>
          <w:rFonts w:ascii="Times New Roman" w:hAnsi="Times New Roman" w:cs="Times New Roman"/>
          <w:sz w:val="24"/>
          <w:szCs w:val="24"/>
        </w:rPr>
        <w:t xml:space="preserve"> 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alokuara n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 xml:space="preserve"> buxhetin </w:t>
      </w:r>
      <w:r w:rsidR="00BF1685">
        <w:rPr>
          <w:rFonts w:ascii="Times New Roman" w:hAnsi="Times New Roman" w:cs="Times New Roman"/>
          <w:sz w:val="24"/>
          <w:szCs w:val="24"/>
        </w:rPr>
        <w:t>e vitit 2020. Buxheti komunal n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BF1685">
        <w:rPr>
          <w:rFonts w:ascii="Times New Roman" w:hAnsi="Times New Roman" w:cs="Times New Roman"/>
          <w:sz w:val="24"/>
          <w:szCs w:val="24"/>
        </w:rPr>
        <w:t xml:space="preserve"> periudh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 xml:space="preserve">n janar-mars 2020 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>sht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 xml:space="preserve"> </w:t>
      </w:r>
      <w:r w:rsidR="009B4D20">
        <w:rPr>
          <w:rFonts w:ascii="Times New Roman" w:hAnsi="Times New Roman" w:cs="Times New Roman"/>
          <w:sz w:val="24"/>
          <w:szCs w:val="24"/>
        </w:rPr>
        <w:t>i</w:t>
      </w:r>
      <w:r w:rsidR="00885E70">
        <w:rPr>
          <w:rFonts w:ascii="Times New Roman" w:hAnsi="Times New Roman" w:cs="Times New Roman"/>
          <w:sz w:val="24"/>
          <w:szCs w:val="24"/>
        </w:rPr>
        <w:t xml:space="preserve"> </w:t>
      </w:r>
      <w:r w:rsidR="00BF1685">
        <w:rPr>
          <w:rFonts w:ascii="Times New Roman" w:hAnsi="Times New Roman" w:cs="Times New Roman"/>
          <w:sz w:val="24"/>
          <w:szCs w:val="24"/>
        </w:rPr>
        <w:t>shp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9B4D20">
        <w:rPr>
          <w:rFonts w:ascii="Times New Roman" w:hAnsi="Times New Roman" w:cs="Times New Roman"/>
          <w:sz w:val="24"/>
          <w:szCs w:val="24"/>
        </w:rPr>
        <w:t>rndare n</w:t>
      </w:r>
      <w:r w:rsidR="004918E1">
        <w:rPr>
          <w:rFonts w:ascii="Times New Roman" w:hAnsi="Times New Roman" w:cs="Times New Roman"/>
          <w:sz w:val="24"/>
          <w:szCs w:val="24"/>
        </w:rPr>
        <w:t>ë</w:t>
      </w:r>
      <w:r w:rsidR="00885E70">
        <w:rPr>
          <w:rFonts w:ascii="Times New Roman" w:hAnsi="Times New Roman" w:cs="Times New Roman"/>
          <w:sz w:val="24"/>
          <w:szCs w:val="24"/>
        </w:rPr>
        <w:t xml:space="preserve"> keto kategori:</w:t>
      </w:r>
    </w:p>
    <w:p w:rsidR="009476DF" w:rsidRDefault="009476DF" w:rsidP="00947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Start w:id="1" w:name="_MON_1647844411"/>
    <w:bookmarkEnd w:id="1"/>
    <w:p w:rsidR="009476DF" w:rsidRDefault="004062EE" w:rsidP="00947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7550" w:dyaOrig="2053">
          <v:shape id="_x0000_i1026" type="#_x0000_t75" style="width:516.3pt;height:139.45pt" o:ole="">
            <v:imagedata r:id="rId9" o:title=""/>
          </v:shape>
          <o:OLEObject Type="Embed" ProgID="Excel.Sheet.12" ShapeID="_x0000_i1026" DrawAspect="Content" ObjectID="_1656738747" r:id="rId10"/>
        </w:object>
      </w:r>
    </w:p>
    <w:p w:rsidR="00C97964" w:rsidRDefault="00C97964" w:rsidP="00406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4D5" w:rsidRDefault="00C934D5" w:rsidP="00406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4D5" w:rsidRDefault="00C934D5" w:rsidP="00406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6DF" w:rsidRDefault="004062EE" w:rsidP="004062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S</w:t>
      </w:r>
      <w:r w:rsidR="00DC2546">
        <w:rPr>
          <w:rFonts w:ascii="Times New Roman" w:hAnsi="Times New Roman" w:cs="Times New Roman"/>
          <w:sz w:val="24"/>
          <w:szCs w:val="24"/>
        </w:rPr>
        <w:t>hp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DC2546">
        <w:rPr>
          <w:rFonts w:ascii="Times New Roman" w:hAnsi="Times New Roman" w:cs="Times New Roman"/>
          <w:sz w:val="24"/>
          <w:szCs w:val="24"/>
        </w:rPr>
        <w:t>rndarja e buxhetit komunal n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DC2546">
        <w:rPr>
          <w:rFonts w:ascii="Times New Roman" w:hAnsi="Times New Roman" w:cs="Times New Roman"/>
          <w:sz w:val="24"/>
          <w:szCs w:val="24"/>
        </w:rPr>
        <w:t>p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 w:rsidR="00DC2546">
        <w:rPr>
          <w:rFonts w:ascii="Times New Roman" w:hAnsi="Times New Roman" w:cs="Times New Roman"/>
          <w:sz w:val="24"/>
          <w:szCs w:val="24"/>
        </w:rPr>
        <w:t>r kategorit</w:t>
      </w:r>
      <w:r w:rsidR="006D658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buxhetore</w:t>
      </w:r>
    </w:p>
    <w:p w:rsidR="009476DF" w:rsidRDefault="009476DF" w:rsidP="009476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76DF" w:rsidRDefault="00486A2A" w:rsidP="009476D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623A2F" wp14:editId="665EE095">
            <wp:extent cx="5676405" cy="3526790"/>
            <wp:effectExtent l="0" t="0" r="635" b="165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76DF" w:rsidRDefault="009476DF" w:rsidP="009476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Buxh</w:t>
      </w:r>
      <w:r w:rsidR="000F1644">
        <w:rPr>
          <w:rFonts w:ascii="Times New Roman" w:hAnsi="Times New Roman" w:cs="Times New Roman"/>
          <w:i/>
          <w:sz w:val="24"/>
          <w:szCs w:val="24"/>
        </w:rPr>
        <w:t>eti i planifikuar p</w:t>
      </w:r>
      <w:r w:rsidR="006D658C">
        <w:rPr>
          <w:rFonts w:ascii="Times New Roman" w:hAnsi="Times New Roman" w:cs="Times New Roman"/>
          <w:i/>
          <w:sz w:val="24"/>
          <w:szCs w:val="24"/>
        </w:rPr>
        <w:t>ë</w:t>
      </w:r>
      <w:r w:rsidR="00F77438">
        <w:rPr>
          <w:rFonts w:ascii="Times New Roman" w:hAnsi="Times New Roman" w:cs="Times New Roman"/>
          <w:i/>
          <w:sz w:val="24"/>
          <w:szCs w:val="24"/>
        </w:rPr>
        <w:t>r vitin 2020</w:t>
      </w:r>
      <w:r w:rsidR="000F164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D658C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kategori buxhetore</w:t>
      </w:r>
    </w:p>
    <w:p w:rsidR="009476DF" w:rsidRDefault="009476DF" w:rsidP="009476D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SHPENZIMET BUXHETORE</w:t>
      </w: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tabelat në vazhdim janë te paraqitura shpenzimet në te gjitha kategoritë buxhetore :</w:t>
      </w: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PAGAT DHE SHTESAT </w:t>
      </w: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Pagat dhe shtesat janë më të larta se ne periu</w:t>
      </w:r>
      <w:r w:rsidR="00530464">
        <w:rPr>
          <w:rFonts w:ascii="Times New Roman" w:hAnsi="Times New Roman" w:cs="Times New Roman"/>
          <w:sz w:val="24"/>
          <w:szCs w:val="24"/>
          <w:lang w:val="sq-AL"/>
        </w:rPr>
        <w:t>dhën e njëjte raportuese për 0.67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kjo rritje ka të bëjë me rritjën e përvojës në punë dhe shtesave ne paga. </w:t>
      </w:r>
    </w:p>
    <w:bookmarkStart w:id="3" w:name="_MON_1647846287"/>
    <w:bookmarkEnd w:id="3"/>
    <w:p w:rsidR="00633877" w:rsidRDefault="004C0B05" w:rsidP="0063387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2323" w:dyaOrig="3330">
          <v:shape id="_x0000_i1027" type="#_x0000_t75" style="width:566.9pt;height:166.7pt" o:ole="">
            <v:imagedata r:id="rId12" o:title=""/>
          </v:shape>
          <o:OLEObject Type="Embed" ProgID="Excel.Sheet.12" ShapeID="_x0000_i1027" DrawAspect="Content" ObjectID="_1656738748" r:id="rId13"/>
        </w:object>
      </w:r>
    </w:p>
    <w:p w:rsidR="009476DF" w:rsidRDefault="00C934D5" w:rsidP="00C97964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lastRenderedPageBreak/>
        <w:object w:dxaOrig="1440" w:dyaOrig="1440">
          <v:shape id="_x0000_s1026" type="#_x0000_t75" style="position:absolute;left:0;text-align:left;margin-left:-1in;margin-top:.4pt;width:608.1pt;height:673.4pt;z-index:251658752">
            <v:imagedata r:id="rId14" o:title=""/>
            <w10:wrap type="square" side="right"/>
          </v:shape>
          <o:OLEObject Type="Embed" ProgID="Excel.Sheet.12" ShapeID="_x0000_s1026" DrawAspect="Content" ObjectID="_1656738753" r:id="rId15"/>
        </w:object>
      </w:r>
      <w:r w:rsidR="00633877">
        <w:rPr>
          <w:rFonts w:ascii="Times New Roman" w:hAnsi="Times New Roman" w:cs="Times New Roman"/>
          <w:sz w:val="24"/>
          <w:szCs w:val="24"/>
          <w:lang w:val="sq-AL"/>
        </w:rPr>
        <w:tab/>
      </w:r>
      <w:bookmarkStart w:id="4" w:name="_MON_1584855324"/>
      <w:bookmarkEnd w:id="4"/>
    </w:p>
    <w:p w:rsidR="009476DF" w:rsidRDefault="009476DF" w:rsidP="009476DF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Shpenzimet për Mallra dhe Sherbime janë më të ulta në krahasim me periudhën e njejtë raportuese për </w:t>
      </w:r>
      <w:r w:rsidR="00C97964">
        <w:rPr>
          <w:rFonts w:ascii="Times New Roman" w:eastAsia="Times New Roman" w:hAnsi="Times New Roman" w:cs="Times New Roman"/>
          <w:color w:val="000000"/>
          <w:sz w:val="24"/>
          <w:szCs w:val="24"/>
        </w:rPr>
        <w:t>4.53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Kjo ulje e shpenzimeve 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>r shkak t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alokimit t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buxhetit me vonesë.</w:t>
      </w:r>
    </w:p>
    <w:p w:rsidR="009476DF" w:rsidRDefault="009476DF" w:rsidP="009476DF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SHPENZIMET KOMUNALE</w:t>
      </w:r>
    </w:p>
    <w:bookmarkStart w:id="5" w:name="_MON_1648018769"/>
    <w:bookmarkEnd w:id="5"/>
    <w:p w:rsidR="009476DF" w:rsidRDefault="003962E9" w:rsidP="009476DF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0345" w:dyaOrig="2764">
          <v:shape id="_x0000_i1029" type="#_x0000_t75" style="width:516.95pt;height:138.15pt" o:ole="">
            <v:imagedata r:id="rId16" o:title=""/>
          </v:shape>
          <o:OLEObject Type="Embed" ProgID="Excel.Sheet.12" ShapeID="_x0000_i1029" DrawAspect="Content" ObjectID="_1656738749" r:id="rId17"/>
        </w:object>
      </w:r>
    </w:p>
    <w:p w:rsidR="009476DF" w:rsidRDefault="009476DF" w:rsidP="009476DF">
      <w:pPr>
        <w:jc w:val="lef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Komunale të kesaj periudhe janë </w:t>
      </w:r>
      <w:r w:rsidR="003962E9">
        <w:rPr>
          <w:rFonts w:ascii="Times New Roman" w:hAnsi="Times New Roman" w:cs="Times New Roman"/>
          <w:b/>
          <w:sz w:val="24"/>
          <w:szCs w:val="24"/>
          <w:lang w:val="sq-AL"/>
        </w:rPr>
        <w:t>26.75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%</w:t>
      </w:r>
      <w:r w:rsidR="003962E9">
        <w:rPr>
          <w:rFonts w:ascii="Times New Roman" w:hAnsi="Times New Roman" w:cs="Times New Roman"/>
          <w:sz w:val="24"/>
          <w:szCs w:val="24"/>
          <w:lang w:val="sq-AL"/>
        </w:rPr>
        <w:t xml:space="preserve"> me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në periudh</w:t>
      </w:r>
      <w:r w:rsidR="009D723B">
        <w:rPr>
          <w:rFonts w:ascii="Times New Roman" w:hAnsi="Times New Roman" w:cs="Times New Roman"/>
          <w:sz w:val="24"/>
          <w:szCs w:val="24"/>
          <w:lang w:val="sq-AL"/>
        </w:rPr>
        <w:t>ën raportuese të vitit paraprak.</w:t>
      </w:r>
    </w:p>
    <w:p w:rsidR="009476DF" w:rsidRDefault="009476DF" w:rsidP="009476DF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9476DF" w:rsidRDefault="009476DF" w:rsidP="009476DF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9476DF" w:rsidRDefault="009476DF" w:rsidP="009476DF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9476DF" w:rsidRDefault="009476DF" w:rsidP="009476DF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SUBVENCIONET DHE TRANSFERET</w:t>
      </w:r>
    </w:p>
    <w:bookmarkStart w:id="6" w:name="_MON_1648019154"/>
    <w:bookmarkEnd w:id="6"/>
    <w:p w:rsidR="009476DF" w:rsidRDefault="009D723B" w:rsidP="00947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978" w:dyaOrig="2387">
          <v:shape id="_x0000_i1030" type="#_x0000_t75" style="width:499.45pt;height:118.7pt" o:ole="">
            <v:imagedata r:id="rId18" o:title=""/>
          </v:shape>
          <o:OLEObject Type="Embed" ProgID="Excel.Sheet.12" ShapeID="_x0000_i1030" DrawAspect="Content" ObjectID="_1656738750" r:id="rId19"/>
        </w:object>
      </w:r>
    </w:p>
    <w:p w:rsidR="009476DF" w:rsidRDefault="009476DF" w:rsidP="00947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 kategoria e Subvenc</w:t>
      </w:r>
      <w:r w:rsidR="00EC37DC">
        <w:rPr>
          <w:rFonts w:ascii="Times New Roman" w:eastAsia="Times New Roman" w:hAnsi="Times New Roman" w:cs="Times New Roman"/>
          <w:color w:val="000000"/>
          <w:sz w:val="24"/>
          <w:szCs w:val="24"/>
        </w:rPr>
        <w:t>ioneve dhe Transfere të periudh</w:t>
      </w:r>
      <w:r w:rsidR="006D658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raportuese nuk ështe bërë asnje  pagesë.</w:t>
      </w: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D723B" w:rsidRDefault="009D723B" w:rsidP="009476D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476DF" w:rsidRDefault="009476DF" w:rsidP="009476D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PER INVESTIME KAPITALE</w:t>
      </w: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këtë periudhë nuk ka pasur,  projektet janë në fazën e hartimit dhe prokurimit. </w:t>
      </w:r>
    </w:p>
    <w:p w:rsidR="009476DF" w:rsidRDefault="009476DF" w:rsidP="009476DF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PERMBLEDHJA E SHPENZIMEVE </w:t>
      </w:r>
    </w:p>
    <w:bookmarkStart w:id="7" w:name="_MON_1648019378"/>
    <w:bookmarkEnd w:id="7"/>
    <w:p w:rsidR="009476DF" w:rsidRDefault="005D255C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407" w:dyaOrig="2454">
          <v:shape id="_x0000_i1031" type="#_x0000_t75" style="width:520.85pt;height:122.6pt" o:ole="">
            <v:imagedata r:id="rId20" o:title=""/>
          </v:shape>
          <o:OLEObject Type="Embed" ProgID="Excel.Sheet.12" ShapeID="_x0000_i1031" DrawAspect="Content" ObjectID="_1656738751" r:id="rId21"/>
        </w:object>
      </w: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totale të periudhës raportuese krahasuar me periudhën e njejtë raportuese të vitit paraprak janë më të </w:t>
      </w:r>
      <w:r w:rsidR="008A5C67">
        <w:rPr>
          <w:rFonts w:ascii="Times New Roman" w:hAnsi="Times New Roman" w:cs="Times New Roman"/>
          <w:sz w:val="24"/>
          <w:szCs w:val="24"/>
          <w:lang w:val="sq-AL"/>
        </w:rPr>
        <w:t>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 </w:t>
      </w:r>
      <w:r w:rsidR="008A5C67">
        <w:rPr>
          <w:rFonts w:ascii="Times New Roman" w:hAnsi="Times New Roman" w:cs="Times New Roman"/>
          <w:b/>
          <w:sz w:val="24"/>
          <w:szCs w:val="24"/>
          <w:lang w:val="sq-AL"/>
        </w:rPr>
        <w:t>4.42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%</w:t>
      </w:r>
    </w:p>
    <w:p w:rsidR="009476DF" w:rsidRDefault="009476DF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476DF" w:rsidRDefault="009476DF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>
            <wp:extent cx="6234430" cy="3705101"/>
            <wp:effectExtent l="0" t="0" r="13970" b="101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476DF" w:rsidRDefault="009476DF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34B3A" w:rsidRDefault="009476DF" w:rsidP="00B34B3A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hpenzimet e kategorive buxhet</w:t>
      </w:r>
      <w:r w:rsidR="00327958">
        <w:rPr>
          <w:rFonts w:ascii="Times New Roman" w:hAnsi="Times New Roman" w:cs="Times New Roman"/>
          <w:sz w:val="24"/>
          <w:szCs w:val="24"/>
          <w:lang w:val="sq-AL"/>
        </w:rPr>
        <w:t>ore në periudh</w:t>
      </w:r>
      <w:r w:rsidR="004918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0B05">
        <w:rPr>
          <w:rFonts w:ascii="Times New Roman" w:hAnsi="Times New Roman" w:cs="Times New Roman"/>
          <w:sz w:val="24"/>
          <w:szCs w:val="24"/>
          <w:lang w:val="sq-AL"/>
        </w:rPr>
        <w:t>n Janar-Mars 2020</w:t>
      </w:r>
    </w:p>
    <w:p w:rsidR="009476DF" w:rsidRDefault="009476DF" w:rsidP="00B34B3A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TË HYRAT VETANAKE</w:t>
      </w:r>
    </w:p>
    <w:bookmarkStart w:id="8" w:name="_MON_1648021692"/>
    <w:bookmarkEnd w:id="8"/>
    <w:p w:rsidR="009476DF" w:rsidRDefault="00601BB5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316" w:dyaOrig="7834">
          <v:shape id="_x0000_i1032" type="#_x0000_t75" style="width:515.05pt;height:393.1pt" o:ole="">
            <v:imagedata r:id="rId23" o:title=""/>
          </v:shape>
          <o:OLEObject Type="Embed" ProgID="Excel.Sheet.12" ShapeID="_x0000_i1032" DrawAspect="Content" ObjectID="_1656738752" r:id="rId24"/>
        </w:object>
      </w:r>
    </w:p>
    <w:p w:rsidR="009476DF" w:rsidRDefault="009476DF" w:rsidP="009476D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476DF" w:rsidRPr="004B5DCC" w:rsidRDefault="009476DF" w:rsidP="009476DF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hyrat vetanake të periudhës raportuese në kahasim me periudhën e njejtë të vitit paraprak janë më të ulta 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>12.63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%.</w:t>
      </w:r>
      <w:r w:rsidR="004B5D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918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 xml:space="preserve"> tabel</w:t>
      </w:r>
      <w:r w:rsidR="004918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n e me siperme mungojn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dhenat p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 xml:space="preserve"> hyrat nga Agjensioni Py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jor i Kosoves, nga Gjykata dhe Gjobat n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trafik. K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to t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 xml:space="preserve"> dhena do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 xml:space="preserve"> prezan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tohen pas alokimit sepse ne baz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te shkres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Ministrise s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>inancave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 xml:space="preserve"> dhe Transfereve k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37DC">
        <w:rPr>
          <w:rFonts w:ascii="Times New Roman" w:hAnsi="Times New Roman" w:cs="Times New Roman"/>
          <w:sz w:val="24"/>
          <w:szCs w:val="24"/>
          <w:lang w:val="sq-AL"/>
        </w:rPr>
        <w:t>to t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22EF">
        <w:rPr>
          <w:rFonts w:ascii="Times New Roman" w:hAnsi="Times New Roman" w:cs="Times New Roman"/>
          <w:sz w:val="24"/>
          <w:szCs w:val="24"/>
          <w:lang w:val="sq-AL"/>
        </w:rPr>
        <w:t xml:space="preserve"> hyra duhet te alokoh</w:t>
      </w:r>
      <w:r w:rsidR="006D65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B5DCC">
        <w:rPr>
          <w:rFonts w:ascii="Times New Roman" w:hAnsi="Times New Roman" w:cs="Times New Roman"/>
          <w:sz w:val="24"/>
          <w:szCs w:val="24"/>
          <w:lang w:val="sq-AL"/>
        </w:rPr>
        <w:t>n gjdo tre mujor.</w:t>
      </w:r>
    </w:p>
    <w:p w:rsidR="009476DF" w:rsidRDefault="009476DF" w:rsidP="009476DF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Nga paraqitja e të dhënave  te dokumentacioni i ofiqarisë shifet se  certifikatat e lindjës, kurorizimit dhe ato të vdekjes kanë rënje nga shkaku se aplikimi i programit mbi evidentimin e këtyre dokumentacioneve  ka bërë që këto kërkesa të evidentohen  në taks certifikata tjera .</w:t>
      </w: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476DF" w:rsidRDefault="009476DF" w:rsidP="009476D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01D68" w:rsidRDefault="00401D68"/>
    <w:sectPr w:rsidR="00401D68" w:rsidSect="00C0265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DF"/>
    <w:rsid w:val="000514CF"/>
    <w:rsid w:val="000F1644"/>
    <w:rsid w:val="001843BC"/>
    <w:rsid w:val="001A1477"/>
    <w:rsid w:val="00327958"/>
    <w:rsid w:val="003722CE"/>
    <w:rsid w:val="003962E9"/>
    <w:rsid w:val="003C2FF1"/>
    <w:rsid w:val="003E640C"/>
    <w:rsid w:val="00401D68"/>
    <w:rsid w:val="004062EE"/>
    <w:rsid w:val="004135F6"/>
    <w:rsid w:val="00432C48"/>
    <w:rsid w:val="00461DD9"/>
    <w:rsid w:val="00486A2A"/>
    <w:rsid w:val="004918E1"/>
    <w:rsid w:val="004B5DCC"/>
    <w:rsid w:val="004B70FF"/>
    <w:rsid w:val="004C0B05"/>
    <w:rsid w:val="00530464"/>
    <w:rsid w:val="005C27F3"/>
    <w:rsid w:val="005D255C"/>
    <w:rsid w:val="00601BB5"/>
    <w:rsid w:val="00633877"/>
    <w:rsid w:val="00634929"/>
    <w:rsid w:val="006522EF"/>
    <w:rsid w:val="006D658C"/>
    <w:rsid w:val="00714F19"/>
    <w:rsid w:val="00750086"/>
    <w:rsid w:val="00787412"/>
    <w:rsid w:val="00885E70"/>
    <w:rsid w:val="00895700"/>
    <w:rsid w:val="008A5C67"/>
    <w:rsid w:val="008C5294"/>
    <w:rsid w:val="009476DF"/>
    <w:rsid w:val="009B4D20"/>
    <w:rsid w:val="009D723B"/>
    <w:rsid w:val="00AD414F"/>
    <w:rsid w:val="00B34B3A"/>
    <w:rsid w:val="00B7723D"/>
    <w:rsid w:val="00BB72A0"/>
    <w:rsid w:val="00BF1685"/>
    <w:rsid w:val="00C0265B"/>
    <w:rsid w:val="00C15E29"/>
    <w:rsid w:val="00C934D5"/>
    <w:rsid w:val="00C97964"/>
    <w:rsid w:val="00CC1224"/>
    <w:rsid w:val="00DA5C23"/>
    <w:rsid w:val="00DC2546"/>
    <w:rsid w:val="00DD70E2"/>
    <w:rsid w:val="00E96A4E"/>
    <w:rsid w:val="00EB4932"/>
    <w:rsid w:val="00EC37DC"/>
    <w:rsid w:val="00EF4879"/>
    <w:rsid w:val="00F77438"/>
    <w:rsid w:val="00FA259E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365F58"/>
  <w15:chartTrackingRefBased/>
  <w15:docId w15:val="{203DCB6A-5EB8-48E0-B806-67B339A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DF"/>
    <w:pPr>
      <w:spacing w:after="200" w:line="276" w:lineRule="auto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4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7.xlsx"/><Relationship Id="rId7" Type="http://schemas.openxmlformats.org/officeDocument/2006/relationships/image" Target="media/image3.emf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5.xlsx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2.xml"/><Relationship Id="rId24" Type="http://schemas.openxmlformats.org/officeDocument/2006/relationships/package" Target="embeddings/Microsoft_Excel_Worksheet9.xlsx"/><Relationship Id="rId5" Type="http://schemas.openxmlformats.org/officeDocument/2006/relationships/image" Target="media/image2.jpeg"/><Relationship Id="rId15" Type="http://schemas.openxmlformats.org/officeDocument/2006/relationships/package" Target="embeddings/Microsoft_Excel_Worksheet4.xlsx"/><Relationship Id="rId23" Type="http://schemas.openxmlformats.org/officeDocument/2006/relationships/image" Target="media/image10.emf"/><Relationship Id="rId10" Type="http://schemas.openxmlformats.org/officeDocument/2006/relationships/package" Target="embeddings/Microsoft_Excel_Worksheet2.xlsx"/><Relationship Id="rId19" Type="http://schemas.openxmlformats.org/officeDocument/2006/relationships/package" Target="embeddings/Microsoft_Excel_Worksheet6.xlsx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image" Target="media/image6.emf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Chart%20in%20Microsoft%20Word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9E-48B1-B2E3-B1168CDE92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9E-48B1-B2E3-B1168CDE92E7}"/>
              </c:ext>
            </c:extLst>
          </c:dPt>
          <c:dPt>
            <c:idx val="2"/>
            <c:bubble3D val="0"/>
            <c:spPr>
              <a:solidFill>
                <a:srgbClr val="1F497D">
                  <a:lumMod val="75000"/>
                </a:srgb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A9E-48B1-B2E3-B1168CDE92E7}"/>
              </c:ext>
            </c:extLst>
          </c:dPt>
          <c:cat>
            <c:strRef>
              <c:f>Sheet1!$B$3:$B$5</c:f>
              <c:strCache>
                <c:ptCount val="3"/>
                <c:pt idx="0">
                  <c:v>Fondi I përgjitheshem</c:v>
                </c:pt>
                <c:pt idx="1">
                  <c:v>Të hyrat e planifikuara </c:v>
                </c:pt>
                <c:pt idx="2">
                  <c:v>Grante tjera te jashtme</c:v>
                </c:pt>
              </c:strCache>
            </c:strRef>
          </c:cat>
          <c:val>
            <c:numRef>
              <c:f>Sheet1!$C$3:$C$5</c:f>
              <c:numCache>
                <c:formatCode>#,##0.00</c:formatCode>
                <c:ptCount val="3"/>
                <c:pt idx="0">
                  <c:v>8582846</c:v>
                </c:pt>
                <c:pt idx="1">
                  <c:v>462344</c:v>
                </c:pt>
                <c:pt idx="2">
                  <c:v>7499.88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A9E-48B1-B2E3-B1168CDE9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EEECE1">
        <a:alpha val="78000"/>
      </a:srgb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4"/>
          <c:order val="4"/>
          <c:tx>
            <c:strRef>
              <c:f>'[Chart in Microsoft Word]Sheet2'!$H$7</c:f>
              <c:strCache>
                <c:ptCount val="1"/>
                <c:pt idx="0">
                  <c:v>Shuma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'[Chart in Microsoft Word]Sheet2'!$B$8:$C$13</c:f>
              <c:strCache>
                <c:ptCount val="6"/>
                <c:pt idx="0">
                  <c:v>Paga dhe shtesa </c:v>
                </c:pt>
                <c:pt idx="1">
                  <c:v>Mallra dhe sherbime </c:v>
                </c:pt>
                <c:pt idx="2">
                  <c:v>Sherbime komunale </c:v>
                </c:pt>
                <c:pt idx="3">
                  <c:v>Subvencione dhe transfere </c:v>
                </c:pt>
                <c:pt idx="4">
                  <c:v>Shpenzimet per investime kapitale </c:v>
                </c:pt>
                <c:pt idx="5">
                  <c:v>Rezervat</c:v>
                </c:pt>
              </c:strCache>
              <c:extLst/>
            </c:strRef>
          </c:cat>
          <c:val>
            <c:numRef>
              <c:f>'[Chart in Microsoft Word]Sheet2'!$H$8:$H$13</c:f>
              <c:numCache>
                <c:formatCode>#,##0.00</c:formatCode>
                <c:ptCount val="6"/>
                <c:pt idx="0">
                  <c:v>4587104.57</c:v>
                </c:pt>
                <c:pt idx="1">
                  <c:v>958426.96</c:v>
                </c:pt>
                <c:pt idx="2">
                  <c:v>130000</c:v>
                </c:pt>
                <c:pt idx="3">
                  <c:v>160000</c:v>
                </c:pt>
                <c:pt idx="4">
                  <c:v>2550430</c:v>
                </c:pt>
                <c:pt idx="5">
                  <c:v>679757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8-4F79-83FB-DCF25A9D4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9209408"/>
        <c:axId val="4292106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'[Chart in Microsoft Word]Sheet2'!$D$7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'[Chart in Microsoft Word]Sheet2'!$B$8:$C$13</c15:sqref>
                        </c15:formulaRef>
                      </c:ext>
                    </c:extLst>
                    <c:strCache>
                      <c:ptCount val="6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  <c:pt idx="5">
                        <c:v>Rezervat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'[Chart in Microsoft Word]Sheet2'!$D$8:$D$13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5088-4F79-83FB-DCF25A9D49CD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Word]Sheet2'!$E$7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Word]Sheet2'!$B$8:$C$13</c15:sqref>
                        </c15:formulaRef>
                      </c:ext>
                    </c:extLst>
                    <c:strCache>
                      <c:ptCount val="6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  <c:pt idx="5">
                        <c:v>Rezervat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Word]Sheet2'!$E$8:$E$13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5088-4F79-83FB-DCF25A9D49CD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Word]Sheet2'!$F$7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Word]Sheet2'!$B$8:$C$13</c15:sqref>
                        </c15:formulaRef>
                      </c:ext>
                    </c:extLst>
                    <c:strCache>
                      <c:ptCount val="6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  <c:pt idx="5">
                        <c:v>Rezervat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Word]Sheet2'!$F$8:$F$13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5088-4F79-83FB-DCF25A9D49CD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Word]Sheet2'!$G$7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Word]Sheet2'!$B$8:$C$13</c15:sqref>
                        </c15:formulaRef>
                      </c:ext>
                    </c:extLst>
                    <c:strCache>
                      <c:ptCount val="6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  <c:pt idx="5">
                        <c:v>Rezervat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'[Chart in Microsoft Word]Sheet2'!$G$8:$G$13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5088-4F79-83FB-DCF25A9D49CD}"/>
                  </c:ext>
                </c:extLst>
              </c15:ser>
            </c15:filteredBarSeries>
          </c:ext>
        </c:extLst>
      </c:barChart>
      <c:catAx>
        <c:axId val="4292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210656"/>
        <c:crosses val="autoZero"/>
        <c:auto val="1"/>
        <c:lblAlgn val="ctr"/>
        <c:lblOffset val="100"/>
        <c:noMultiLvlLbl val="0"/>
      </c:catAx>
      <c:valAx>
        <c:axId val="4292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20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strRef>
              <c:f>Sheet1!$K$12:$K$16</c:f>
              <c:strCache>
                <c:ptCount val="5"/>
                <c:pt idx="0">
                  <c:v>Pagat dhe shtesat </c:v>
                </c:pt>
                <c:pt idx="1">
                  <c:v>Mallrat dhe sherbimet </c:v>
                </c:pt>
                <c:pt idx="2">
                  <c:v>Shpenzimet per sherbime komunale </c:v>
                </c:pt>
                <c:pt idx="3">
                  <c:v>Subvencionet dhe transferet </c:v>
                </c:pt>
                <c:pt idx="4">
                  <c:v>Shpenzimet Kapitale </c:v>
                </c:pt>
              </c:strCache>
            </c:strRef>
          </c:cat>
          <c:val>
            <c:numRef>
              <c:f>Sheet1!$O$12:$O$16</c:f>
              <c:numCache>
                <c:formatCode>#,##0.00</c:formatCode>
                <c:ptCount val="5"/>
                <c:pt idx="0">
                  <c:v>1125609.19</c:v>
                </c:pt>
                <c:pt idx="1">
                  <c:v>56167.48</c:v>
                </c:pt>
                <c:pt idx="2">
                  <c:v>25326.33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0-481B-A996-041C36FF4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578159"/>
        <c:axId val="91957857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Sheet1!$L$12:$L$16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B70-481B-A996-041C36FF4151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Sheet1!$M$12:$M$16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BB70-481B-A996-041C36FF4151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Sheet1!$N$12:$N$16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BB70-481B-A996-041C36FF4151}"/>
                  </c:ext>
                </c:extLst>
              </c15:ser>
            </c15:filteredBarSeries>
          </c:ext>
        </c:extLst>
      </c:barChart>
      <c:catAx>
        <c:axId val="919578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578575"/>
        <c:crosses val="autoZero"/>
        <c:auto val="1"/>
        <c:lblAlgn val="ctr"/>
        <c:lblOffset val="100"/>
        <c:noMultiLvlLbl val="0"/>
      </c:catAx>
      <c:valAx>
        <c:axId val="919578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578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10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51</cp:revision>
  <cp:lastPrinted>2020-04-14T07:21:00Z</cp:lastPrinted>
  <dcterms:created xsi:type="dcterms:W3CDTF">2020-04-08T06:20:00Z</dcterms:created>
  <dcterms:modified xsi:type="dcterms:W3CDTF">2020-07-20T06:26:00Z</dcterms:modified>
</cp:coreProperties>
</file>