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5B9BD5" w:themeColor="accent1"/>
        </w:rPr>
        <w:id w:val="877585516"/>
        <w:docPartObj>
          <w:docPartGallery w:val="Cover Pages"/>
          <w:docPartUnique/>
        </w:docPartObj>
      </w:sdtPr>
      <w:sdtEndPr/>
      <w:sdtContent>
        <w:p w:rsidR="00A908FE" w:rsidRDefault="00A908FE" w:rsidP="00A908FE">
          <w:pPr>
            <w:pStyle w:val="NoSpacing"/>
            <w:spacing w:before="1540" w:after="240"/>
            <w:rPr>
              <w:rFonts w:eastAsia="MS Mincho"/>
              <w:b/>
              <w:bCs/>
              <w:sz w:val="20"/>
              <w:szCs w:val="20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-113030</wp:posOffset>
                </wp:positionV>
                <wp:extent cx="1143000" cy="1141730"/>
                <wp:effectExtent l="0" t="0" r="0" b="1270"/>
                <wp:wrapSquare wrapText="bothSides"/>
                <wp:docPr id="2" name="Picture 2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1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-48895</wp:posOffset>
                </wp:positionV>
                <wp:extent cx="1098550" cy="1028700"/>
                <wp:effectExtent l="0" t="0" r="635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142240</wp:posOffset>
                    </wp:positionH>
                    <wp:positionV relativeFrom="paragraph">
                      <wp:posOffset>1170940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F02BD4C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92.2pt" to="491.9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" strokeweight="2.25pt"/>
                </w:pict>
              </mc:Fallback>
            </mc:AlternateContent>
          </w:r>
          <w:r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  </w:t>
          </w:r>
          <w:proofErr w:type="spellStart"/>
          <w:r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</w:t>
          </w:r>
          <w:proofErr w:type="spellEnd"/>
          <w:r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Kosovës</w:t>
          </w:r>
          <w:proofErr w:type="spellEnd"/>
          <w:r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</w:t>
          </w:r>
          <w:r>
            <w:rPr>
              <w:rFonts w:eastAsia="MS Mincho"/>
              <w:b/>
              <w:bCs/>
              <w:sz w:val="28"/>
              <w:szCs w:val="28"/>
              <w:lang w:val="es-ES"/>
            </w:rPr>
            <w:t xml:space="preserve">                 </w:t>
          </w:r>
          <w:proofErr w:type="spellStart"/>
          <w:r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Komuna</w:t>
          </w:r>
          <w:proofErr w:type="spellEnd"/>
          <w:r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Dragashit</w:t>
          </w:r>
          <w:proofErr w:type="spellEnd"/>
        </w:p>
        <w:p w:rsidR="00A908FE" w:rsidRDefault="00A908FE" w:rsidP="00A908F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:rsidR="00A908FE" w:rsidRDefault="00A908FE" w:rsidP="00A908F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A908FE" w:rsidRDefault="00A908FE" w:rsidP="00A908FE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eastAsiaTheme="majorEastAsia"/>
              <w:caps/>
              <w:color w:val="5B9BD5" w:themeColor="accent1"/>
              <w:sz w:val="72"/>
              <w:szCs w:val="72"/>
            </w:rPr>
            <w:alias w:val="Title"/>
            <w:id w:val="1735040861"/>
            <w:placeholder>
              <w:docPart w:val="16CE443247FE43B593DDB82FFEAF30B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908FE" w:rsidRDefault="00A908FE" w:rsidP="00A908FE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RAPORTI FINANCIAR JANAR-QERSHOR 2020</w:t>
              </w:r>
            </w:p>
          </w:sdtContent>
        </w:sdt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  <w:proofErr w:type="spellStart"/>
          <w:r>
            <w:rPr>
              <w:color w:val="5B9BD5" w:themeColor="accent1"/>
              <w:sz w:val="28"/>
              <w:szCs w:val="28"/>
            </w:rPr>
            <w:t>Drejtorati</w:t>
          </w:r>
          <w:proofErr w:type="spellEnd"/>
          <w:r>
            <w:rPr>
              <w:color w:val="5B9BD5" w:themeColor="accent1"/>
              <w:sz w:val="28"/>
              <w:szCs w:val="28"/>
            </w:rPr>
            <w:t xml:space="preserve"> per: </w:t>
          </w:r>
          <w:proofErr w:type="spellStart"/>
          <w:r>
            <w:rPr>
              <w:color w:val="5B9BD5" w:themeColor="accent1"/>
              <w:sz w:val="28"/>
              <w:szCs w:val="28"/>
            </w:rPr>
            <w:t>Ekonomi</w:t>
          </w:r>
          <w:proofErr w:type="spellEnd"/>
          <w:r>
            <w:rPr>
              <w:color w:val="5B9BD5" w:themeColor="accent1"/>
              <w:sz w:val="28"/>
              <w:szCs w:val="28"/>
            </w:rPr>
            <w:t xml:space="preserve"> </w:t>
          </w:r>
          <w:proofErr w:type="spellStart"/>
          <w:r>
            <w:rPr>
              <w:color w:val="5B9BD5" w:themeColor="accent1"/>
              <w:sz w:val="28"/>
              <w:szCs w:val="28"/>
            </w:rPr>
            <w:t>Financa</w:t>
          </w:r>
          <w:proofErr w:type="spellEnd"/>
          <w:r>
            <w:rPr>
              <w:color w:val="5B9BD5" w:themeColor="accent1"/>
              <w:sz w:val="28"/>
              <w:szCs w:val="28"/>
            </w:rPr>
            <w:t xml:space="preserve"> </w:t>
          </w:r>
          <w:proofErr w:type="spellStart"/>
          <w:r>
            <w:rPr>
              <w:color w:val="5B9BD5" w:themeColor="accent1"/>
              <w:sz w:val="28"/>
              <w:szCs w:val="28"/>
            </w:rPr>
            <w:t>dhe</w:t>
          </w:r>
          <w:proofErr w:type="spellEnd"/>
          <w:r>
            <w:rPr>
              <w:color w:val="5B9BD5" w:themeColor="accent1"/>
              <w:sz w:val="28"/>
              <w:szCs w:val="28"/>
            </w:rPr>
            <w:t xml:space="preserve"> </w:t>
          </w:r>
          <w:proofErr w:type="spellStart"/>
          <w:r>
            <w:rPr>
              <w:color w:val="5B9BD5" w:themeColor="accent1"/>
              <w:sz w:val="28"/>
              <w:szCs w:val="28"/>
            </w:rPr>
            <w:t>Zhvillim</w:t>
          </w:r>
          <w:proofErr w:type="spellEnd"/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A908FE" w:rsidRDefault="00A908FE" w:rsidP="00A908F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  <w:proofErr w:type="spellStart"/>
          <w:r>
            <w:rPr>
              <w:color w:val="5B9BD5" w:themeColor="accent1"/>
              <w:sz w:val="28"/>
              <w:szCs w:val="28"/>
            </w:rPr>
            <w:t>Korrik</w:t>
          </w:r>
          <w:proofErr w:type="spellEnd"/>
          <w:r>
            <w:rPr>
              <w:color w:val="5B9BD5" w:themeColor="accent1"/>
              <w:sz w:val="28"/>
              <w:szCs w:val="28"/>
            </w:rPr>
            <w:t xml:space="preserve"> 2020</w:t>
          </w:r>
        </w:p>
        <w:p w:rsidR="00A908FE" w:rsidRDefault="00FB7AD2" w:rsidP="00A908FE">
          <w:pPr>
            <w:rPr>
              <w:rFonts w:ascii="Times New Roman" w:hAnsi="Times New Roman" w:cs="Times New Roman"/>
            </w:rPr>
          </w:pPr>
        </w:p>
      </w:sdtContent>
    </w:sdt>
    <w:p w:rsidR="00A908FE" w:rsidRDefault="00A908FE" w:rsidP="00A908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:rsidR="00A908FE" w:rsidRDefault="00A908FE" w:rsidP="00A908F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</w:rPr>
        <w:t>MBI REALIZIMIN E BUXHETIT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ËR PERIUDHËN JANAR-QERSHOR 2020</w: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:rsidR="00A908FE" w:rsidRDefault="00A908FE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INFORMACIONE MBI BUXHETIN </w: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Buxheti i komunës për  vitin buxhetor 2020  i miratuar nga asambleja komunale është pjesë e pasqyrave tabelare  të paraqitura në Ligjin mbi Buxhtin e Republikës së Kosovës për vitin 2020.</w: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fillestar për vitin 2020 </w:t>
      </w:r>
      <w:r w:rsidR="008E2D14">
        <w:rPr>
          <w:rFonts w:ascii="Times New Roman" w:hAnsi="Times New Roman" w:cs="Times New Roman"/>
          <w:sz w:val="24"/>
          <w:szCs w:val="24"/>
          <w:lang w:val="sq-AL"/>
        </w:rPr>
        <w:t>arrinë shumën prej 9,045,190</w:t>
      </w:r>
      <w:r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E2D14">
        <w:rPr>
          <w:rFonts w:ascii="Times New Roman" w:hAnsi="Times New Roman" w:cs="Times New Roman"/>
          <w:sz w:val="24"/>
          <w:szCs w:val="24"/>
          <w:lang w:val="sq-AL"/>
        </w:rPr>
        <w:t>0 euro, nga kjo  shumë 8,582,845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.00 euro janë nga Fondi i Përgjithëshëm-Granti Qeveritar, </w:t>
      </w:r>
      <w:r w:rsidR="008E2D14">
        <w:rPr>
          <w:rFonts w:ascii="Times New Roman" w:hAnsi="Times New Roman" w:cs="Times New Roman"/>
          <w:sz w:val="24"/>
          <w:szCs w:val="24"/>
          <w:lang w:val="sq-AL"/>
        </w:rPr>
        <w:t>ndërsa pjesa tjetër prej 462,344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.00 janë mjete të buxhetuara nga  të hyrat vetanake, si dhe  nga huamarrja prej: </w:t>
      </w:r>
      <w:r w:rsidR="00F02F72">
        <w:rPr>
          <w:rFonts w:ascii="Times New Roman" w:hAnsi="Times New Roman" w:cs="Times New Roman"/>
          <w:sz w:val="24"/>
          <w:szCs w:val="24"/>
          <w:lang w:val="sq-AL"/>
        </w:rPr>
        <w:t>26,569.75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(Këtë hua nuk e ka marrë Komuna por Mini</w:t>
      </w:r>
      <w:r w:rsidR="003B070E">
        <w:rPr>
          <w:rFonts w:ascii="Times New Roman" w:hAnsi="Times New Roman" w:cs="Times New Roman"/>
          <w:sz w:val="24"/>
          <w:szCs w:val="24"/>
          <w:lang w:val="sq-AL"/>
        </w:rPr>
        <w:t xml:space="preserve">stria e  Arsimit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Banka Botërore për t’i ndihmuar disa komuna të Kosovës, njëra prej tyre është dhe Komuna e Dragashit). </w: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Pjesë e Buxhetit Komunal janë dhe të hyrat vetanake të pashpenzuara dhe të bartura nga viti paraprak  në shumën prej  </w:t>
      </w:r>
      <w:r w:rsidR="00F02F72">
        <w:rPr>
          <w:rFonts w:ascii="Times New Roman" w:hAnsi="Times New Roman" w:cs="Times New Roman"/>
          <w:sz w:val="24"/>
          <w:szCs w:val="24"/>
          <w:lang w:val="sq-AL"/>
        </w:rPr>
        <w:t>832,367.59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euro. </w: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 kështu, në buxhetin e vitit 2019 janë bartur edhe 13,028.65 euro mjete të pashpenzuara nga vitet 2012 të cilat i përkasin donatorve.</w:t>
      </w:r>
    </w:p>
    <w:p w:rsidR="00A908FE" w:rsidRDefault="00A908FE" w:rsidP="00A908F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nr.1 Buxheti aktual sipas burimeve te financimit </w:t>
      </w:r>
    </w:p>
    <w:bookmarkStart w:id="0" w:name="_MON_1655788440"/>
    <w:bookmarkEnd w:id="0"/>
    <w:p w:rsidR="00A908FE" w:rsidRDefault="002668F1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1183" w:dyaOrig="2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15pt;height:147.9pt" o:ole="">
            <v:imagedata r:id="rId8" o:title=""/>
          </v:shape>
          <o:OLEObject Type="Embed" ProgID="Excel.Sheet.12" ShapeID="_x0000_i1025" DrawAspect="Content" ObjectID="_1656224820" r:id="rId9"/>
        </w:object>
      </w: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Buxheti total i periudhës raportuese në krahasim me periudhën e njëjtë të vitit pa</w:t>
      </w:r>
      <w:r w:rsidR="002668F1">
        <w:rPr>
          <w:rFonts w:ascii="Times New Roman" w:hAnsi="Times New Roman" w:cs="Times New Roman"/>
          <w:sz w:val="24"/>
          <w:szCs w:val="24"/>
          <w:lang w:val="sq-AL"/>
        </w:rPr>
        <w:t>raprak është më i lartë për 8.36</w:t>
      </w:r>
      <w:r>
        <w:rPr>
          <w:rFonts w:ascii="Times New Roman" w:hAnsi="Times New Roman" w:cs="Times New Roman"/>
          <w:sz w:val="24"/>
          <w:szCs w:val="24"/>
          <w:lang w:val="sq-AL"/>
        </w:rPr>
        <w:t>%. Fondi i Përg</w:t>
      </w:r>
      <w:r w:rsidR="002668F1">
        <w:rPr>
          <w:rFonts w:ascii="Times New Roman" w:hAnsi="Times New Roman" w:cs="Times New Roman"/>
          <w:sz w:val="24"/>
          <w:szCs w:val="24"/>
          <w:lang w:val="sq-AL"/>
        </w:rPr>
        <w:t>jithshem ka një rritje prej 9.88</w:t>
      </w:r>
      <w:r>
        <w:rPr>
          <w:rFonts w:ascii="Times New Roman" w:hAnsi="Times New Roman" w:cs="Times New Roman"/>
          <w:sz w:val="24"/>
          <w:szCs w:val="24"/>
          <w:lang w:val="sq-AL"/>
        </w:rPr>
        <w:t>%, ndërs</w:t>
      </w:r>
      <w:r w:rsidR="002668F1">
        <w:rPr>
          <w:rFonts w:ascii="Times New Roman" w:hAnsi="Times New Roman" w:cs="Times New Roman"/>
          <w:sz w:val="24"/>
          <w:szCs w:val="24"/>
          <w:lang w:val="sq-AL"/>
        </w:rPr>
        <w:t xml:space="preserve">a të hyrat vetanake kanë një ulje prej 7.68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%, dhe </w:t>
      </w:r>
      <w:r w:rsidR="002668F1">
        <w:rPr>
          <w:rFonts w:ascii="Times New Roman" w:hAnsi="Times New Roman" w:cs="Times New Roman"/>
          <w:sz w:val="24"/>
          <w:szCs w:val="24"/>
          <w:lang w:val="sq-AL"/>
        </w:rPr>
        <w:t xml:space="preserve">të hyrat e bartura nga viti 2019  prej 12.30 </w:t>
      </w:r>
      <w:r>
        <w:rPr>
          <w:rFonts w:ascii="Times New Roman" w:hAnsi="Times New Roman" w:cs="Times New Roman"/>
          <w:sz w:val="24"/>
          <w:szCs w:val="24"/>
          <w:lang w:val="sq-AL"/>
        </w:rPr>
        <w:t>% janë me të larta se viti paraprak.</w: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Shikuar sipas strukturës Fondi i Përgjithshëm  në shumën to</w:t>
      </w:r>
      <w:r w:rsidR="002668F1">
        <w:rPr>
          <w:rFonts w:ascii="Times New Roman" w:hAnsi="Times New Roman" w:cs="Times New Roman"/>
          <w:sz w:val="24"/>
          <w:szCs w:val="24"/>
          <w:lang w:val="sq-AL"/>
        </w:rPr>
        <w:t>tale të buxhetit për vitin 2020 ka një pjesëmarrje prej 86.48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të hyrat vetanake (të buxhetuar</w:t>
      </w:r>
      <w:r w:rsidR="002668F1">
        <w:rPr>
          <w:rFonts w:ascii="Times New Roman" w:hAnsi="Times New Roman" w:cs="Times New Roman"/>
          <w:sz w:val="24"/>
          <w:szCs w:val="24"/>
          <w:lang w:val="sq-AL"/>
        </w:rPr>
        <w:t>a dhe të bartura) 13.05% , huamarrja me pjesmarrje 0.26 %  dhe  donatorët 0.21</w:t>
      </w:r>
      <w:r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A908FE" w:rsidRDefault="00A908FE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nr.2 Shpërndarja e buxhetit në kategori buxhetore</w:t>
      </w:r>
    </w:p>
    <w:bookmarkStart w:id="1" w:name="_MON_1655789302"/>
    <w:bookmarkEnd w:id="1"/>
    <w:p w:rsidR="00A908FE" w:rsidRDefault="00636BA4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9688" w:dyaOrig="3184">
          <v:shape id="_x0000_i1026" type="#_x0000_t75" style="width:489.75pt;height:160.2pt" o:ole="">
            <v:imagedata r:id="rId10" o:title=""/>
          </v:shape>
          <o:OLEObject Type="Embed" ProgID="Excel.Sheet.12" ShapeID="_x0000_i1026" DrawAspect="Content" ObjectID="_1656224821" r:id="rId11"/>
        </w:object>
      </w: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shikuar tabelën nr.2 mbi shpërndarjen e buxhetit në kategori buxhetore, kategoria buxhetore pagat dhe shtesat në krahasim me periudhën e njëjtë raportuese të vitit par</w:t>
      </w:r>
      <w:r w:rsidR="001F481F">
        <w:rPr>
          <w:rFonts w:ascii="Times New Roman" w:hAnsi="Times New Roman" w:cs="Times New Roman"/>
          <w:sz w:val="24"/>
          <w:szCs w:val="24"/>
          <w:lang w:val="sq-AL"/>
        </w:rPr>
        <w:t xml:space="preserve">aprak është më e lartë për 0.37 </w:t>
      </w:r>
      <w:r>
        <w:rPr>
          <w:rFonts w:ascii="Times New Roman" w:hAnsi="Times New Roman" w:cs="Times New Roman"/>
          <w:sz w:val="24"/>
          <w:szCs w:val="24"/>
          <w:lang w:val="sq-AL"/>
        </w:rPr>
        <w:t>%</w:t>
      </w:r>
      <w:r w:rsidR="001F481F">
        <w:rPr>
          <w:rFonts w:ascii="Times New Roman" w:hAnsi="Times New Roman" w:cs="Times New Roman"/>
          <w:sz w:val="24"/>
          <w:szCs w:val="24"/>
          <w:lang w:val="sq-AL"/>
        </w:rPr>
        <w:t>, mallrat</w:t>
      </w:r>
      <w:r w:rsidR="00636BA4">
        <w:rPr>
          <w:rFonts w:ascii="Times New Roman" w:hAnsi="Times New Roman" w:cs="Times New Roman"/>
          <w:sz w:val="24"/>
          <w:szCs w:val="24"/>
          <w:lang w:val="sq-AL"/>
        </w:rPr>
        <w:t xml:space="preserve"> dhe shërbimet për 3.31</w:t>
      </w:r>
      <w:r w:rsidR="001F481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%, shërbimet komunale  janë të njëjta si vitit paraprak , subvencionet dhe transfe</w:t>
      </w:r>
      <w:r w:rsidR="001F481F">
        <w:rPr>
          <w:rFonts w:ascii="Times New Roman" w:hAnsi="Times New Roman" w:cs="Times New Roman"/>
          <w:sz w:val="24"/>
          <w:szCs w:val="24"/>
          <w:lang w:val="sq-AL"/>
        </w:rPr>
        <w:t xml:space="preserve">ret janë më të larta për 25.35 </w:t>
      </w:r>
      <w:r>
        <w:rPr>
          <w:rFonts w:ascii="Times New Roman" w:hAnsi="Times New Roman" w:cs="Times New Roman"/>
          <w:sz w:val="24"/>
          <w:szCs w:val="24"/>
          <w:lang w:val="sq-AL"/>
        </w:rPr>
        <w:t>% dhe  shpenzimet kapi</w:t>
      </w:r>
      <w:r w:rsidR="00636BA4">
        <w:rPr>
          <w:rFonts w:ascii="Times New Roman" w:hAnsi="Times New Roman" w:cs="Times New Roman"/>
          <w:sz w:val="24"/>
          <w:szCs w:val="24"/>
          <w:lang w:val="sq-AL"/>
        </w:rPr>
        <w:t>tale  kanë një ngritje ulje prej 0.25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strukturën e buxhetit sipas kategorive buxhetore, pagat dhe shtesat </w:t>
      </w:r>
      <w:r w:rsidR="00636BA4">
        <w:rPr>
          <w:rFonts w:ascii="Times New Roman" w:hAnsi="Times New Roman" w:cs="Times New Roman"/>
          <w:sz w:val="24"/>
          <w:szCs w:val="24"/>
          <w:lang w:val="sq-AL"/>
        </w:rPr>
        <w:t xml:space="preserve">kanë një pjesëmarrje prej: 46.21 %, mallrat e sherbimet 9.86 %, shërbimet komunale 1,31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 w:rsidR="00636BA4">
        <w:rPr>
          <w:rFonts w:ascii="Times New Roman" w:hAnsi="Times New Roman" w:cs="Times New Roman"/>
          <w:sz w:val="24"/>
          <w:szCs w:val="24"/>
          <w:lang w:val="sq-AL"/>
        </w:rPr>
        <w:t>subvencionet dhe transferet 2.27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dhe shpenzim</w:t>
      </w:r>
      <w:r w:rsidR="00925EB9">
        <w:rPr>
          <w:rFonts w:ascii="Times New Roman" w:hAnsi="Times New Roman" w:cs="Times New Roman"/>
          <w:sz w:val="24"/>
          <w:szCs w:val="24"/>
          <w:lang w:val="sq-AL"/>
        </w:rPr>
        <w:t>et për investime kapitale  33.48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A908FE" w:rsidRDefault="00A908FE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08FE" w:rsidRDefault="00A908FE" w:rsidP="00A908F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SHPENZIMET BUXHETORE</w:t>
      </w:r>
    </w:p>
    <w:p w:rsidR="00A908FE" w:rsidRDefault="00A908FE" w:rsidP="00A908F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1.Pagat dhe shtesat</w:t>
      </w:r>
    </w:p>
    <w:bookmarkStart w:id="2" w:name="_MON_1655793249"/>
    <w:bookmarkEnd w:id="2"/>
    <w:p w:rsidR="00A908FE" w:rsidRDefault="00C51F46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0735" w:dyaOrig="2910">
          <v:shape id="_x0000_i1027" type="#_x0000_t75" style="width:536.45pt;height:145.3pt" o:ole="">
            <v:imagedata r:id="rId12" o:title=""/>
          </v:shape>
          <o:OLEObject Type="Embed" ProgID="Excel.Sheet.12" ShapeID="_x0000_i1027" DrawAspect="Content" ObjectID="_1656224822" r:id="rId13"/>
        </w:object>
      </w:r>
      <w:r w:rsidR="00A908FE">
        <w:rPr>
          <w:rFonts w:ascii="Times New Roman" w:hAnsi="Times New Roman" w:cs="Times New Roman"/>
          <w:sz w:val="24"/>
          <w:szCs w:val="24"/>
          <w:lang w:val="sq-AL"/>
        </w:rPr>
        <w:tab/>
        <w:t>Për periudhën raportuese kategoria e pagave dhe shtesave krahasuar më të njëjten periudhë të vitit parapr</w:t>
      </w:r>
      <w:r>
        <w:rPr>
          <w:rFonts w:ascii="Times New Roman" w:hAnsi="Times New Roman" w:cs="Times New Roman"/>
          <w:sz w:val="24"/>
          <w:szCs w:val="24"/>
          <w:lang w:val="sq-AL"/>
        </w:rPr>
        <w:t>ak është me një rritje prej 2.97</w:t>
      </w:r>
      <w:r w:rsidR="00A908FE"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Kjo kategori buxhetore duke pasur për bazë shumën e buxhetuar për paga dhe shtesa është </w:t>
      </w:r>
      <w:r w:rsidR="00C51F46">
        <w:rPr>
          <w:rFonts w:ascii="Times New Roman" w:hAnsi="Times New Roman" w:cs="Times New Roman"/>
          <w:sz w:val="24"/>
          <w:szCs w:val="24"/>
          <w:lang w:val="sq-AL"/>
        </w:rPr>
        <w:t xml:space="preserve">realizuar në shkallë prej  50.13 </w:t>
      </w:r>
      <w:r>
        <w:rPr>
          <w:rFonts w:ascii="Times New Roman" w:hAnsi="Times New Roman" w:cs="Times New Roman"/>
          <w:sz w:val="24"/>
          <w:szCs w:val="24"/>
          <w:lang w:val="sq-AL"/>
        </w:rPr>
        <w:t>% .</w:t>
      </w: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A908FE" w:rsidRDefault="00A908FE" w:rsidP="00A908F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2.Shpenzimet p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ër mallra dhe shërbime</w:t>
      </w: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r>
        <w:rPr>
          <w:rFonts w:ascii="Times New Roman" w:hAnsi="Times New Roman" w:cs="Times New Roman"/>
          <w:sz w:val="24"/>
          <w:szCs w:val="24"/>
          <w:lang w:val="sq-AL"/>
        </w:rPr>
        <w:t>ër mallra dhe shërbim</w:t>
      </w:r>
      <w:r w:rsidR="000151B4">
        <w:rPr>
          <w:rFonts w:ascii="Times New Roman" w:hAnsi="Times New Roman" w:cs="Times New Roman"/>
          <w:sz w:val="24"/>
          <w:szCs w:val="24"/>
          <w:lang w:val="sq-AL"/>
        </w:rPr>
        <w:t>e  sipas buxhetit për vitin 2020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buxhtuar në</w:t>
      </w:r>
      <w:r w:rsidR="000151B4">
        <w:rPr>
          <w:rFonts w:ascii="Times New Roman" w:hAnsi="Times New Roman" w:cs="Times New Roman"/>
          <w:sz w:val="24"/>
          <w:szCs w:val="24"/>
          <w:lang w:val="sq-AL"/>
        </w:rPr>
        <w:t xml:space="preserve"> shumën totale prej 979,124.75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burimet e financimit (Fondi i Përgjithshëm, nga Huamarrjet si </w:t>
      </w:r>
      <w:r w:rsidR="000151B4">
        <w:rPr>
          <w:rFonts w:ascii="Times New Roman" w:hAnsi="Times New Roman" w:cs="Times New Roman"/>
          <w:sz w:val="24"/>
          <w:szCs w:val="24"/>
          <w:lang w:val="sq-AL"/>
        </w:rPr>
        <w:t>dhe ato të bartura nga viti 2019 në 2020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nga fondet e donatorëve).</w:t>
      </w:r>
    </w:p>
    <w:p w:rsidR="00A908FE" w:rsidRDefault="000151B4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periudhën  Janar-Qershor 2020</w:t>
      </w:r>
      <w:r w:rsidR="00A908FE">
        <w:rPr>
          <w:rFonts w:ascii="Times New Roman" w:hAnsi="Times New Roman" w:cs="Times New Roman"/>
          <w:sz w:val="24"/>
          <w:szCs w:val="24"/>
          <w:lang w:val="sq-AL"/>
        </w:rPr>
        <w:t xml:space="preserve"> , duke pasur për bazë të gjitha burimet e financimit, shpenzimet për mallra dhe shërbime janë realizuar 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shumën totale prej 359,488.75 </w:t>
      </w:r>
      <w:r w:rsidR="00A908FE">
        <w:rPr>
          <w:rFonts w:ascii="Times New Roman" w:hAnsi="Times New Roman" w:cs="Times New Roman"/>
          <w:sz w:val="24"/>
          <w:szCs w:val="24"/>
          <w:lang w:val="sq-AL"/>
        </w:rPr>
        <w:t>euro. Kjo shumë e realizuar në raport me peridhën e njëjtë të vitit të kaluar për mall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ra dhe shërbime është më e lartw  per 71 </w:t>
      </w:r>
      <w:r w:rsidR="00A908FE"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mëposhtme  janë të paraqitura shpenzimet për mallra dhe shërbime sipas burimeve të financimit dhe destinimit të tyre – sipas kodeve ekonomike.</w:t>
      </w:r>
    </w:p>
    <w:p w:rsidR="000151B4" w:rsidRDefault="000151B4" w:rsidP="00A908F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0151B4" w:rsidRDefault="000151B4" w:rsidP="00A908F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0151B4" w:rsidRDefault="000151B4" w:rsidP="00A908F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908FE" w:rsidRDefault="00A908FE" w:rsidP="00A908F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Tabela nr.3 Shpenzimet për mallra e sherbime sipas burimeve dhe kodeve ekonomike</w:t>
      </w:r>
    </w:p>
    <w:bookmarkStart w:id="3" w:name="_MON_1655812014"/>
    <w:bookmarkEnd w:id="3"/>
    <w:p w:rsidR="00A908FE" w:rsidRDefault="000151B4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8769" w:dyaOrig="12974">
          <v:shape id="_x0000_i1028" type="#_x0000_t75" style="width:432.65pt;height:622.05pt" o:ole="">
            <v:imagedata r:id="rId14" o:title=""/>
          </v:shape>
          <o:OLEObject Type="Embed" ProgID="Excel.Sheet.12" ShapeID="_x0000_i1028" DrawAspect="Content" ObjectID="_1656224823" r:id="rId15"/>
        </w:object>
      </w:r>
    </w:p>
    <w:p w:rsidR="00A908FE" w:rsidRDefault="00A908FE" w:rsidP="00A908FE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lastRenderedPageBreak/>
        <w:t>Tabela nr.4 Shpenzimet per mallra e sherbime sipas viteve</w:t>
      </w:r>
      <w:bookmarkStart w:id="4" w:name="_MON_1655812874"/>
      <w:bookmarkEnd w:id="4"/>
      <w:r w:rsidR="00A94FFD">
        <w:rPr>
          <w:rFonts w:ascii="Times New Roman" w:hAnsi="Times New Roman" w:cs="Times New Roman"/>
          <w:sz w:val="24"/>
          <w:szCs w:val="24"/>
          <w:lang w:val="bs-Latn-BA"/>
        </w:rPr>
        <w:object w:dxaOrig="9900" w:dyaOrig="10395">
          <v:shape id="_x0000_i1029" type="#_x0000_t75" style="width:526.05pt;height:576.65pt" o:ole="">
            <v:imagedata r:id="rId16" o:title=""/>
          </v:shape>
          <o:OLEObject Type="Embed" ProgID="Excel.Sheet.12" ShapeID="_x0000_i1029" DrawAspect="Content" ObjectID="_1656224824" r:id="rId17"/>
        </w:object>
      </w:r>
      <w:bookmarkStart w:id="5" w:name="_MON_1655812901"/>
      <w:bookmarkEnd w:id="5"/>
      <w:r w:rsidR="002B4289">
        <w:rPr>
          <w:rFonts w:ascii="Times New Roman" w:hAnsi="Times New Roman" w:cs="Times New Roman"/>
          <w:sz w:val="24"/>
          <w:szCs w:val="24"/>
          <w:lang w:val="bs-Latn-BA"/>
        </w:rPr>
        <w:object w:dxaOrig="10879" w:dyaOrig="7032">
          <v:shape id="_x0000_i1030" type="#_x0000_t75" style="width:522.15pt;height:305.5pt" o:ole="">
            <v:imagedata r:id="rId18" o:title=""/>
          </v:shape>
          <o:OLEObject Type="Embed" ProgID="Excel.Sheet.12" ShapeID="_x0000_i1030" DrawAspect="Content" ObjectID="_1656224825" r:id="rId19"/>
        </w:object>
      </w:r>
    </w:p>
    <w:p w:rsidR="00A908FE" w:rsidRDefault="00A908FE" w:rsidP="00D212C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për 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bs-Latn-BA"/>
        </w:rPr>
        <w:t>rbime  në periudhën raportuese janë realizuar n</w:t>
      </w:r>
      <w:r w:rsidR="00EE5806">
        <w:rPr>
          <w:rFonts w:ascii="Times New Roman" w:hAnsi="Times New Roman" w:cs="Times New Roman"/>
          <w:sz w:val="24"/>
          <w:szCs w:val="24"/>
          <w:lang w:val="bs-Latn-BA"/>
        </w:rPr>
        <w:t>ë shumën totale prej 359</w:t>
      </w:r>
      <w:r w:rsidR="005B3D95">
        <w:rPr>
          <w:rFonts w:ascii="Times New Roman" w:hAnsi="Times New Roman" w:cs="Times New Roman"/>
          <w:sz w:val="24"/>
          <w:szCs w:val="24"/>
          <w:lang w:val="bs-Latn-BA"/>
        </w:rPr>
        <w:t xml:space="preserve">,488.75 </w:t>
      </w:r>
      <w:r>
        <w:rPr>
          <w:rFonts w:ascii="Times New Roman" w:hAnsi="Times New Roman" w:cs="Times New Roman"/>
          <w:sz w:val="24"/>
          <w:szCs w:val="24"/>
          <w:lang w:val="bs-Latn-BA"/>
        </w:rPr>
        <w:t>euro</w:t>
      </w:r>
      <w:r w:rsidR="005B3D95">
        <w:rPr>
          <w:rFonts w:ascii="Times New Roman" w:hAnsi="Times New Roman" w:cs="Times New Roman"/>
          <w:sz w:val="24"/>
          <w:szCs w:val="24"/>
          <w:lang w:val="bs-Latn-BA"/>
        </w:rPr>
        <w:t>. Këto shpenzime janë më të larta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se ato të periudhës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bs-Latn-BA"/>
        </w:rPr>
        <w:t>jtë raportu</w:t>
      </w:r>
      <w:r w:rsidR="002402FB">
        <w:rPr>
          <w:rFonts w:ascii="Times New Roman" w:hAnsi="Times New Roman" w:cs="Times New Roman"/>
          <w:sz w:val="24"/>
          <w:szCs w:val="24"/>
          <w:lang w:val="bs-Latn-BA"/>
        </w:rPr>
        <w:t>ese të vitit paraprak për 71</w:t>
      </w:r>
      <w:r w:rsidR="005B3D95">
        <w:rPr>
          <w:rFonts w:ascii="Times New Roman" w:hAnsi="Times New Roman" w:cs="Times New Roman"/>
          <w:sz w:val="24"/>
          <w:szCs w:val="24"/>
          <w:lang w:val="bs-Latn-BA"/>
        </w:rPr>
        <w:t xml:space="preserve">.01 </w:t>
      </w:r>
      <w:r>
        <w:rPr>
          <w:rFonts w:ascii="Times New Roman" w:hAnsi="Times New Roman" w:cs="Times New Roman"/>
          <w:sz w:val="24"/>
          <w:szCs w:val="24"/>
          <w:lang w:val="bs-Latn-BA"/>
        </w:rPr>
        <w:t>%.</w:t>
      </w:r>
      <w:r w:rsidR="00D212C1">
        <w:rPr>
          <w:rFonts w:ascii="Times New Roman" w:hAnsi="Times New Roman" w:cs="Times New Roman"/>
          <w:sz w:val="24"/>
          <w:szCs w:val="24"/>
          <w:lang w:val="bs-Latn-BA"/>
        </w:rPr>
        <w:t xml:space="preserve"> N</w:t>
      </w:r>
      <w:r w:rsidR="00502FC3">
        <w:rPr>
          <w:rFonts w:ascii="Times New Roman" w:hAnsi="Times New Roman" w:cs="Times New Roman"/>
          <w:sz w:val="24"/>
          <w:szCs w:val="24"/>
          <w:lang w:val="bs-Latn-BA"/>
        </w:rPr>
        <w:t>ë</w:t>
      </w:r>
      <w:r w:rsidR="00D212C1">
        <w:rPr>
          <w:rFonts w:ascii="Times New Roman" w:hAnsi="Times New Roman" w:cs="Times New Roman"/>
          <w:sz w:val="24"/>
          <w:szCs w:val="24"/>
          <w:lang w:val="bs-Latn-BA"/>
        </w:rPr>
        <w:t xml:space="preserve"> k</w:t>
      </w:r>
      <w:r w:rsidR="00502FC3">
        <w:rPr>
          <w:rFonts w:ascii="Times New Roman" w:hAnsi="Times New Roman" w:cs="Times New Roman"/>
          <w:sz w:val="24"/>
          <w:szCs w:val="24"/>
          <w:lang w:val="bs-Latn-BA"/>
        </w:rPr>
        <w:t>ë</w:t>
      </w:r>
      <w:r w:rsidR="00D212C1">
        <w:rPr>
          <w:rFonts w:ascii="Times New Roman" w:hAnsi="Times New Roman" w:cs="Times New Roman"/>
          <w:sz w:val="24"/>
          <w:szCs w:val="24"/>
          <w:lang w:val="bs-Latn-BA"/>
        </w:rPr>
        <w:t>t</w:t>
      </w:r>
      <w:r w:rsidR="00502FC3">
        <w:rPr>
          <w:rFonts w:ascii="Times New Roman" w:hAnsi="Times New Roman" w:cs="Times New Roman"/>
          <w:sz w:val="24"/>
          <w:szCs w:val="24"/>
          <w:lang w:val="bs-Latn-BA"/>
        </w:rPr>
        <w:t>ë</w:t>
      </w:r>
      <w:r w:rsidR="00D212C1">
        <w:rPr>
          <w:rFonts w:ascii="Times New Roman" w:hAnsi="Times New Roman" w:cs="Times New Roman"/>
          <w:sz w:val="24"/>
          <w:szCs w:val="24"/>
          <w:lang w:val="bs-Latn-BA"/>
        </w:rPr>
        <w:t xml:space="preserve"> rritje ka ndikuar ndarja e mejteve ne shum</w:t>
      </w:r>
      <w:r w:rsidR="00502FC3">
        <w:rPr>
          <w:rFonts w:ascii="Times New Roman" w:hAnsi="Times New Roman" w:cs="Times New Roman"/>
          <w:sz w:val="24"/>
          <w:szCs w:val="24"/>
          <w:lang w:val="bs-Latn-BA"/>
        </w:rPr>
        <w:t>ë</w:t>
      </w:r>
      <w:r w:rsidR="00D212C1">
        <w:rPr>
          <w:rFonts w:ascii="Times New Roman" w:hAnsi="Times New Roman" w:cs="Times New Roman"/>
          <w:sz w:val="24"/>
          <w:szCs w:val="24"/>
          <w:lang w:val="bs-Latn-BA"/>
        </w:rPr>
        <w:t>n prej 120</w:t>
      </w:r>
      <w:r w:rsidR="00A94FF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BE462F">
        <w:rPr>
          <w:rFonts w:ascii="Times New Roman" w:hAnsi="Times New Roman" w:cs="Times New Roman"/>
          <w:sz w:val="24"/>
          <w:szCs w:val="24"/>
          <w:lang w:val="bs-Latn-BA"/>
        </w:rPr>
        <w:t xml:space="preserve">000.00 euro </w:t>
      </w:r>
      <w:r w:rsidR="00D212C1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502FC3">
        <w:rPr>
          <w:rFonts w:ascii="Times New Roman" w:hAnsi="Times New Roman" w:cs="Times New Roman"/>
          <w:sz w:val="24"/>
          <w:szCs w:val="24"/>
          <w:lang w:val="bs-Latn-BA"/>
        </w:rPr>
        <w:t>ë</w:t>
      </w:r>
      <w:r w:rsidR="00D212C1">
        <w:rPr>
          <w:rFonts w:ascii="Times New Roman" w:hAnsi="Times New Roman" w:cs="Times New Roman"/>
          <w:sz w:val="24"/>
          <w:szCs w:val="24"/>
          <w:lang w:val="bs-Latn-BA"/>
        </w:rPr>
        <w:t>r Pandemin</w:t>
      </w:r>
      <w:r w:rsidR="00502FC3">
        <w:rPr>
          <w:rFonts w:ascii="Times New Roman" w:hAnsi="Times New Roman" w:cs="Times New Roman"/>
          <w:sz w:val="24"/>
          <w:szCs w:val="24"/>
          <w:lang w:val="bs-Latn-BA"/>
        </w:rPr>
        <w:t>ë</w:t>
      </w:r>
      <w:r w:rsidR="00D212C1">
        <w:rPr>
          <w:rFonts w:ascii="Times New Roman" w:hAnsi="Times New Roman" w:cs="Times New Roman"/>
          <w:sz w:val="24"/>
          <w:szCs w:val="24"/>
          <w:lang w:val="bs-Latn-BA"/>
        </w:rPr>
        <w:t xml:space="preserve"> COVID 19</w:t>
      </w:r>
    </w:p>
    <w:p w:rsidR="00A908FE" w:rsidRDefault="00A908FE" w:rsidP="00A908F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:rsidR="00A908FE" w:rsidRDefault="00A908FE" w:rsidP="00A908FE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Tabela nr.5 Shpenzimet për Sherbime Komunale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bookmarkStart w:id="6" w:name="_MON_1655889816"/>
      <w:bookmarkEnd w:id="6"/>
      <w:r w:rsidR="00EE5806">
        <w:rPr>
          <w:rFonts w:ascii="Times New Roman" w:hAnsi="Times New Roman" w:cs="Times New Roman"/>
          <w:b/>
          <w:sz w:val="24"/>
          <w:szCs w:val="24"/>
          <w:lang w:val="bs-Latn-BA"/>
        </w:rPr>
        <w:object w:dxaOrig="10363" w:dyaOrig="3287">
          <v:shape id="_x0000_i1031" type="#_x0000_t75" style="width:518.25pt;height:164.1pt" o:ole="">
            <v:imagedata r:id="rId20" o:title=""/>
          </v:shape>
          <o:OLEObject Type="Embed" ProgID="Excel.Sheet.12" ShapeID="_x0000_i1031" DrawAspect="Content" ObjectID="_1656224826" r:id="rId21"/>
        </w:objec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>Shpenzimet komunale p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ër periudhën  raportuese janë realizuar në shumën prej </w:t>
      </w:r>
      <w:r w:rsidR="005E7220">
        <w:rPr>
          <w:rFonts w:ascii="Times New Roman" w:hAnsi="Times New Roman" w:cs="Times New Roman"/>
          <w:sz w:val="24"/>
          <w:szCs w:val="24"/>
          <w:lang w:val="sq-AL"/>
        </w:rPr>
        <w:t>54,995.77 euro dhe janë më të ulta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shpenzimet e realizuara në periudhën e n</w:t>
      </w:r>
      <w:r w:rsidR="005E7220">
        <w:rPr>
          <w:rFonts w:ascii="Times New Roman" w:hAnsi="Times New Roman" w:cs="Times New Roman"/>
          <w:sz w:val="24"/>
          <w:szCs w:val="24"/>
          <w:lang w:val="sq-AL"/>
        </w:rPr>
        <w:t xml:space="preserve">jëjtë të vitit paraprak për 6.32 </w:t>
      </w:r>
      <w:r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A908FE" w:rsidRDefault="00A908FE" w:rsidP="00A908F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908FE" w:rsidRDefault="00A908FE" w:rsidP="00A908F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908FE" w:rsidRDefault="00A908FE" w:rsidP="00A908FE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08FE" w:rsidRDefault="00A908FE" w:rsidP="00A908F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nr.6 Subvencionet dhe Transferet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ab/>
      </w:r>
    </w:p>
    <w:bookmarkStart w:id="7" w:name="_MON_1655890203"/>
    <w:bookmarkEnd w:id="7"/>
    <w:p w:rsidR="00A908FE" w:rsidRDefault="00BD0A94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0328" w:dyaOrig="1791">
          <v:shape id="_x0000_i1032" type="#_x0000_t75" style="width:516.3pt;height:89.5pt" o:ole="">
            <v:imagedata r:id="rId22" o:title=""/>
          </v:shape>
          <o:OLEObject Type="Embed" ProgID="Excel.Sheet.12" ShapeID="_x0000_i1032" DrawAspect="Content" ObjectID="_1656224827" r:id="rId23"/>
        </w:objec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emër të subvencioneve dhe transfereve,</w:t>
      </w:r>
      <w:r w:rsidR="00475FD4">
        <w:rPr>
          <w:rFonts w:ascii="Times New Roman" w:hAnsi="Times New Roman" w:cs="Times New Roman"/>
          <w:sz w:val="24"/>
          <w:szCs w:val="24"/>
          <w:lang w:val="sq-AL"/>
        </w:rPr>
        <w:t xml:space="preserve"> në periudhën Janar-Qershor 2020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</w:t>
      </w:r>
      <w:r w:rsidR="00D07464">
        <w:rPr>
          <w:rFonts w:ascii="Times New Roman" w:hAnsi="Times New Roman" w:cs="Times New Roman"/>
          <w:sz w:val="24"/>
          <w:szCs w:val="24"/>
          <w:lang w:val="sq-AL"/>
        </w:rPr>
        <w:t>shtë paguar shuma prej 2</w:t>
      </w:r>
      <w:r w:rsidR="0025428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07464">
        <w:rPr>
          <w:rFonts w:ascii="Times New Roman" w:hAnsi="Times New Roman" w:cs="Times New Roman"/>
          <w:sz w:val="24"/>
          <w:szCs w:val="24"/>
          <w:lang w:val="sq-AL"/>
        </w:rPr>
        <w:t>000.00 euro që është më e ult</w:t>
      </w:r>
      <w:r w:rsidR="00502FC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në periudhën e njëjtë raportu</w:t>
      </w:r>
      <w:r w:rsidR="00D07464">
        <w:rPr>
          <w:rFonts w:ascii="Times New Roman" w:hAnsi="Times New Roman" w:cs="Times New Roman"/>
          <w:sz w:val="24"/>
          <w:szCs w:val="24"/>
          <w:lang w:val="sq-AL"/>
        </w:rPr>
        <w:t xml:space="preserve">ese të vitit paraprak për 97.8 </w:t>
      </w:r>
      <w:r>
        <w:rPr>
          <w:rFonts w:ascii="Times New Roman" w:hAnsi="Times New Roman" w:cs="Times New Roman"/>
          <w:sz w:val="24"/>
          <w:szCs w:val="24"/>
          <w:lang w:val="sq-AL"/>
        </w:rPr>
        <w:t>%. Nga kategoria e subvencioneve  në k</w:t>
      </w:r>
      <w:r w:rsidR="002D0E7A">
        <w:rPr>
          <w:rFonts w:ascii="Times New Roman" w:hAnsi="Times New Roman" w:cs="Times New Roman"/>
          <w:sz w:val="24"/>
          <w:szCs w:val="24"/>
          <w:lang w:val="sq-AL"/>
        </w:rPr>
        <w:t>ëtë periudhë, ka pë</w:t>
      </w:r>
      <w:r w:rsidR="009E3DFD">
        <w:rPr>
          <w:rFonts w:ascii="Times New Roman" w:hAnsi="Times New Roman" w:cs="Times New Roman"/>
          <w:sz w:val="24"/>
          <w:szCs w:val="24"/>
          <w:lang w:val="sq-AL"/>
        </w:rPr>
        <w:t xml:space="preserve">rfituar </w:t>
      </w:r>
      <w:r w:rsidR="002542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D0E7A">
        <w:rPr>
          <w:rFonts w:ascii="Times New Roman" w:hAnsi="Times New Roman" w:cs="Times New Roman"/>
          <w:sz w:val="24"/>
          <w:szCs w:val="24"/>
          <w:lang w:val="sq-AL"/>
        </w:rPr>
        <w:t>një</w:t>
      </w:r>
      <w:r w:rsidR="0025428F">
        <w:rPr>
          <w:rFonts w:ascii="Times New Roman" w:hAnsi="Times New Roman" w:cs="Times New Roman"/>
          <w:sz w:val="24"/>
          <w:szCs w:val="24"/>
          <w:lang w:val="sq-AL"/>
        </w:rPr>
        <w:t xml:space="preserve"> organizat</w:t>
      </w:r>
      <w:r w:rsidR="00502FC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428F">
        <w:rPr>
          <w:rFonts w:ascii="Times New Roman" w:hAnsi="Times New Roman" w:cs="Times New Roman"/>
          <w:sz w:val="24"/>
          <w:szCs w:val="24"/>
          <w:lang w:val="sq-AL"/>
        </w:rPr>
        <w:t xml:space="preserve"> joqeveritare dhe nje perfitues individual 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A908FE" w:rsidRDefault="00A908FE" w:rsidP="00A908F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 7 Shpenzimet për Investime Kapitale </w:t>
      </w:r>
    </w:p>
    <w:bookmarkStart w:id="8" w:name="_MON_1655898104"/>
    <w:bookmarkEnd w:id="8"/>
    <w:p w:rsidR="00A908FE" w:rsidRDefault="00D064DF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</w:rPr>
        <w:object w:dxaOrig="11056" w:dyaOrig="5553">
          <v:shape id="_x0000_i1033" type="#_x0000_t75" style="width:552pt;height:277.6pt" o:ole="">
            <v:imagedata r:id="rId24" o:title=""/>
          </v:shape>
          <o:OLEObject Type="Embed" ProgID="Excel.Sheet.12" ShapeID="_x0000_i1033" DrawAspect="Content" ObjectID="_1656224828" r:id="rId25"/>
        </w:object>
      </w:r>
    </w:p>
    <w:tbl>
      <w:tblPr>
        <w:tblW w:w="78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029"/>
        <w:gridCol w:w="3191"/>
      </w:tblGrid>
      <w:tr w:rsidR="005C1246" w:rsidRPr="005C1246" w:rsidTr="005C1246">
        <w:trPr>
          <w:trHeight w:val="52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5C1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lightGray"/>
              </w:rPr>
              <w:lastRenderedPageBreak/>
              <w:t>Prd</w:t>
            </w:r>
            <w:proofErr w:type="spellEnd"/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5C1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lightGray"/>
              </w:rPr>
              <w:t>Përshkrim</w:t>
            </w:r>
            <w:proofErr w:type="spellEnd"/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lightGray"/>
              </w:rPr>
              <w:t>Debi</w:t>
            </w:r>
          </w:p>
        </w:tc>
      </w:tr>
      <w:tr w:rsidR="005C1246" w:rsidRPr="005C1246" w:rsidTr="005C1246">
        <w:trPr>
          <w:trHeight w:val="724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VAZHDIMI I ASFALTIMITI RRUGES KRUSHEV - ZLIPOTOK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36,000.00</w:t>
            </w:r>
          </w:p>
        </w:tc>
      </w:tr>
      <w:tr w:rsidR="005C1246" w:rsidRPr="005C1246" w:rsidTr="005C1246">
        <w:trPr>
          <w:trHeight w:val="483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KUBEZIMI I RRUGEVE NE FSHATIN KUKLIBEG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15,000.00</w:t>
            </w:r>
          </w:p>
        </w:tc>
      </w:tr>
      <w:tr w:rsidR="005C1246" w:rsidRPr="005C1246" w:rsidTr="005C1246">
        <w:trPr>
          <w:trHeight w:val="1408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KUBEZIMI I RRUGEVE, MONTIMI I KUBZAVE TE VJETRA DHE INFRASTRUKTURA PERCJELLESE NE FSHATIN BRESAN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46,484.78</w:t>
            </w:r>
          </w:p>
        </w:tc>
      </w:tr>
      <w:tr w:rsidR="005C1246" w:rsidRPr="005C1246" w:rsidTr="005C1246">
        <w:trPr>
          <w:trHeight w:val="724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NDERTIMI I MUREVE MBROJTESE NE FSHATIN KOSAVE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7,500.00</w:t>
            </w:r>
          </w:p>
        </w:tc>
      </w:tr>
      <w:tr w:rsidR="005C1246" w:rsidRPr="005C1246" w:rsidTr="005C1246">
        <w:trPr>
          <w:trHeight w:val="724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NDERTIMI I MURIT DHE INFRASTRUKTURES TJETER NE DRAGASH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5,000.00</w:t>
            </w:r>
          </w:p>
        </w:tc>
      </w:tr>
      <w:tr w:rsidR="005C1246" w:rsidRPr="005C1246" w:rsidTr="005C1246">
        <w:trPr>
          <w:trHeight w:val="724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KUBEZIMI I RRUGEVE NE FSHATIN ZAPLLUXHE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10,000.00</w:t>
            </w:r>
          </w:p>
        </w:tc>
      </w:tr>
      <w:tr w:rsidR="005C1246" w:rsidRPr="005C1246" w:rsidTr="005C1246">
        <w:trPr>
          <w:trHeight w:val="1408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KUBEZIMI I RRUGEVE, MONTIMI I KUBZAVE TE VJETRA DHE INFRASTRUKTURA PERCJELLESE NE FSHATIN BRESAN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37,843.22</w:t>
            </w:r>
          </w:p>
        </w:tc>
      </w:tr>
      <w:tr w:rsidR="005C1246" w:rsidRPr="005C1246" w:rsidTr="005C1246">
        <w:trPr>
          <w:trHeight w:val="724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RREGULLIMI I TROTUAREVE NE DRAGASH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10,000.00</w:t>
            </w:r>
          </w:p>
        </w:tc>
      </w:tr>
      <w:tr w:rsidR="005C1246" w:rsidRPr="005C1246" w:rsidTr="005C1246">
        <w:trPr>
          <w:trHeight w:val="724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RREGULLIMI I RRJETIT TE UJESJELLESIT NE FSHATIN BLAÇ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16,310.50</w:t>
            </w:r>
          </w:p>
        </w:tc>
      </w:tr>
      <w:tr w:rsidR="005C1246" w:rsidRPr="005C1246" w:rsidTr="005C1246">
        <w:trPr>
          <w:trHeight w:val="724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RREGULLIMI I RRJETIT TE UJESJELLESIT NE FSHATIN BLAÇ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8,689.50</w:t>
            </w:r>
          </w:p>
        </w:tc>
      </w:tr>
      <w:tr w:rsidR="005C1246" w:rsidRPr="005C1246" w:rsidTr="005C1246">
        <w:trPr>
          <w:trHeight w:val="1408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MIRMBAJTE E RRUGEVE DHE INFRASTRUKTURES PERCJELLESE TE KOMUNES SE DRAGASHIT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43,000.00</w:t>
            </w:r>
          </w:p>
        </w:tc>
      </w:tr>
      <w:tr w:rsidR="005C1246" w:rsidRPr="005C1246" w:rsidTr="005C1246">
        <w:trPr>
          <w:trHeight w:val="724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VAZHDIM I ASFALTIMIT TE RRUGES KRUSHEV - ZLIPOTOK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8,000.00</w:t>
            </w:r>
          </w:p>
        </w:tc>
      </w:tr>
      <w:tr w:rsidR="005C1246" w:rsidRPr="005C1246" w:rsidTr="005C1246">
        <w:trPr>
          <w:trHeight w:val="483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Blerja</w:t>
            </w:r>
            <w:proofErr w:type="spellEnd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 xml:space="preserve"> e </w:t>
            </w:r>
            <w:proofErr w:type="spellStart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automjeteve</w:t>
            </w:r>
            <w:proofErr w:type="spellEnd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 xml:space="preserve"> per </w:t>
            </w:r>
            <w:proofErr w:type="spellStart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administraten</w:t>
            </w:r>
            <w:proofErr w:type="spellEnd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 xml:space="preserve"> e </w:t>
            </w:r>
            <w:proofErr w:type="spellStart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komunes</w:t>
            </w:r>
            <w:proofErr w:type="spellEnd"/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4,400.00</w:t>
            </w:r>
          </w:p>
        </w:tc>
      </w:tr>
      <w:tr w:rsidR="005C1246" w:rsidRPr="005C1246" w:rsidTr="005C1246">
        <w:trPr>
          <w:trHeight w:val="483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Shpronesim</w:t>
            </w:r>
            <w:proofErr w:type="spellEnd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 xml:space="preserve"> i tokes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2,929.00</w:t>
            </w:r>
          </w:p>
        </w:tc>
      </w:tr>
      <w:tr w:rsidR="005C1246" w:rsidRPr="005C1246" w:rsidTr="005C1246">
        <w:trPr>
          <w:trHeight w:val="404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Shpronesim</w:t>
            </w:r>
            <w:proofErr w:type="spellEnd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 xml:space="preserve"> i tokes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2,929.00</w:t>
            </w:r>
          </w:p>
        </w:tc>
      </w:tr>
      <w:tr w:rsidR="005C1246" w:rsidRPr="005C1246" w:rsidTr="005C1246">
        <w:trPr>
          <w:trHeight w:val="483"/>
        </w:trPr>
        <w:tc>
          <w:tcPr>
            <w:tcW w:w="600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lastRenderedPageBreak/>
              <w:t>5</w:t>
            </w:r>
          </w:p>
        </w:tc>
        <w:tc>
          <w:tcPr>
            <w:tcW w:w="4029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Shpronesim</w:t>
            </w:r>
            <w:proofErr w:type="spellEnd"/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 xml:space="preserve"> i tokes</w:t>
            </w:r>
          </w:p>
        </w:tc>
        <w:tc>
          <w:tcPr>
            <w:tcW w:w="3191" w:type="dxa"/>
            <w:shd w:val="clear" w:color="000000" w:fill="FFFFFF"/>
            <w:vAlign w:val="center"/>
            <w:hideMark/>
          </w:tcPr>
          <w:p w:rsidR="005C1246" w:rsidRPr="005C1246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</w:pPr>
            <w:r w:rsidRPr="005C1246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</w:rPr>
              <w:t>2,929.00</w:t>
            </w:r>
          </w:p>
        </w:tc>
        <w:bookmarkStart w:id="9" w:name="_GoBack"/>
        <w:bookmarkEnd w:id="9"/>
      </w:tr>
      <w:tr w:rsidR="005C1246" w:rsidRPr="00D064DF" w:rsidTr="005C1246">
        <w:trPr>
          <w:trHeight w:val="381"/>
        </w:trPr>
        <w:tc>
          <w:tcPr>
            <w:tcW w:w="7820" w:type="dxa"/>
            <w:gridSpan w:val="3"/>
            <w:shd w:val="clear" w:color="000000" w:fill="FFFFFF"/>
            <w:vAlign w:val="center"/>
            <w:hideMark/>
          </w:tcPr>
          <w:p w:rsidR="005C1246" w:rsidRPr="00D064DF" w:rsidRDefault="005C1246" w:rsidP="00D064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C1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lightGray"/>
              </w:rPr>
              <w:t>257,015.00</w:t>
            </w:r>
          </w:p>
        </w:tc>
      </w:tr>
    </w:tbl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Shpenzimet për investime kapitale në periudhën raportuese janë realiz</w:t>
      </w:r>
      <w:r w:rsidR="008E68BC">
        <w:rPr>
          <w:rFonts w:ascii="Times New Roman" w:hAnsi="Times New Roman" w:cs="Times New Roman"/>
          <w:sz w:val="24"/>
          <w:szCs w:val="24"/>
          <w:lang w:val="sq-AL"/>
        </w:rPr>
        <w:t>uar 257,015.00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</w:t>
      </w:r>
      <w:r w:rsidR="00D064DF">
        <w:rPr>
          <w:rFonts w:ascii="Times New Roman" w:hAnsi="Times New Roman" w:cs="Times New Roman"/>
          <w:sz w:val="24"/>
          <w:szCs w:val="24"/>
          <w:lang w:val="sq-AL"/>
        </w:rPr>
        <w:t xml:space="preserve">ro dhe ate nga: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ndërtimi i rrugëve, shpronësim të tokave</w:t>
      </w:r>
      <w:r w:rsidR="00D064DF">
        <w:rPr>
          <w:rFonts w:ascii="Times New Roman" w:hAnsi="Times New Roman" w:cs="Times New Roman"/>
          <w:sz w:val="24"/>
          <w:szCs w:val="24"/>
          <w:lang w:val="sq-AL"/>
        </w:rPr>
        <w:t>, trotuaret,uj</w:t>
      </w:r>
      <w:r w:rsidR="00502FC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64DF">
        <w:rPr>
          <w:rFonts w:ascii="Times New Roman" w:hAnsi="Times New Roman" w:cs="Times New Roman"/>
          <w:sz w:val="24"/>
          <w:szCs w:val="24"/>
          <w:lang w:val="sq-AL"/>
        </w:rPr>
        <w:t>sjell</w:t>
      </w:r>
      <w:r w:rsidR="00502FC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64DF">
        <w:rPr>
          <w:rFonts w:ascii="Times New Roman" w:hAnsi="Times New Roman" w:cs="Times New Roman"/>
          <w:sz w:val="24"/>
          <w:szCs w:val="24"/>
          <w:lang w:val="sq-AL"/>
        </w:rPr>
        <w:t xml:space="preserve">s, mirmbajtja e investimeve </w:t>
      </w:r>
      <w:r>
        <w:rPr>
          <w:rFonts w:ascii="Times New Roman" w:hAnsi="Times New Roman" w:cs="Times New Roman"/>
          <w:sz w:val="24"/>
          <w:szCs w:val="24"/>
          <w:lang w:val="sq-AL"/>
        </w:rPr>
        <w:t>. Bazuar</w:t>
      </w:r>
      <w:r w:rsidR="00D064DF">
        <w:rPr>
          <w:rFonts w:ascii="Times New Roman" w:hAnsi="Times New Roman" w:cs="Times New Roman"/>
          <w:sz w:val="24"/>
          <w:szCs w:val="24"/>
          <w:lang w:val="sq-AL"/>
        </w:rPr>
        <w:t xml:space="preserve"> në  raportet e gjeneruara nga Sistemi i Menaxhimit Financiar dhe 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ontrollit– Free balance, investimet kapitale të financuara nga Fondi i Përgjithshëm dhe  të hyrat vetanake, mund të vërehet se  në periudhën raportuese janë realizuar këto projekte si në tabelën nr.7. Realizimi i </w:t>
      </w:r>
      <w:r w:rsidR="009337BE">
        <w:rPr>
          <w:rFonts w:ascii="Times New Roman" w:hAnsi="Times New Roman" w:cs="Times New Roman"/>
          <w:sz w:val="24"/>
          <w:szCs w:val="24"/>
          <w:lang w:val="sq-AL"/>
        </w:rPr>
        <w:t>projekteve kapitale  është 67.73% me shume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viti paraprak</w:t>
      </w:r>
    </w:p>
    <w:p w:rsidR="00A908FE" w:rsidRDefault="00A908FE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nr.8 Përmbledhja e shpenzimeve  t</w:t>
      </w:r>
      <w:r w:rsidR="00326F2B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ë periudhës Janar – Qershor-2020</w:t>
      </w:r>
    </w:p>
    <w:bookmarkStart w:id="10" w:name="_MON_1656135683"/>
    <w:bookmarkEnd w:id="10"/>
    <w:p w:rsidR="00A908FE" w:rsidRDefault="00D064DF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122" w:dyaOrig="2082">
          <v:shape id="_x0000_i1034" type="#_x0000_t75" style="width:505.95pt;height:104.45pt" o:ole="">
            <v:imagedata r:id="rId26" o:title=""/>
          </v:shape>
          <o:OLEObject Type="Embed" ProgID="Excel.Sheet.12" ShapeID="_x0000_i1034" DrawAspect="Content" ObjectID="_1656224829" r:id="rId27"/>
        </w:objec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Nga prezentimi i të dhënave në tabelen nr.8 vërehet se shuma totale e shpenzimeve sipas kate</w:t>
      </w:r>
      <w:r w:rsidR="00D63907">
        <w:rPr>
          <w:rFonts w:ascii="Times New Roman" w:hAnsi="Times New Roman" w:cs="Times New Roman"/>
          <w:sz w:val="24"/>
          <w:szCs w:val="24"/>
          <w:lang w:val="sq-AL"/>
        </w:rPr>
        <w:t>g</w:t>
      </w:r>
      <w:r w:rsidR="00B46B01">
        <w:rPr>
          <w:rFonts w:ascii="Times New Roman" w:hAnsi="Times New Roman" w:cs="Times New Roman"/>
          <w:sz w:val="24"/>
          <w:szCs w:val="24"/>
          <w:lang w:val="sq-AL"/>
        </w:rPr>
        <w:t>orive buxhetore është më e lartë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periudhës së njëjtë rapor</w:t>
      </w:r>
      <w:r w:rsidR="00D63907">
        <w:rPr>
          <w:rFonts w:ascii="Times New Roman" w:hAnsi="Times New Roman" w:cs="Times New Roman"/>
          <w:sz w:val="24"/>
          <w:szCs w:val="24"/>
          <w:lang w:val="sq-AL"/>
        </w:rPr>
        <w:t>tuese të vitit paraprak për 8.25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Shkalla e realizimit të b</w:t>
      </w:r>
      <w:r w:rsidR="00502FC3">
        <w:rPr>
          <w:rFonts w:ascii="Times New Roman" w:hAnsi="Times New Roman" w:cs="Times New Roman"/>
          <w:sz w:val="24"/>
          <w:szCs w:val="24"/>
          <w:lang w:val="sq-AL"/>
        </w:rPr>
        <w:t>uxhetit n</w:t>
      </w:r>
      <w:r w:rsidR="000151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2FC3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151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2FC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151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2FC3">
        <w:rPr>
          <w:rFonts w:ascii="Times New Roman" w:hAnsi="Times New Roman" w:cs="Times New Roman"/>
          <w:sz w:val="24"/>
          <w:szCs w:val="24"/>
          <w:lang w:val="sq-AL"/>
        </w:rPr>
        <w:t xml:space="preserve">  periudhë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raportuese arrin në  </w:t>
      </w:r>
      <w:r w:rsidR="00502FC3">
        <w:rPr>
          <w:rFonts w:ascii="Times New Roman" w:hAnsi="Times New Roman" w:cs="Times New Roman"/>
          <w:sz w:val="24"/>
          <w:szCs w:val="24"/>
          <w:lang w:val="sq-AL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A908FE" w:rsidRDefault="00A908FE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TE HYRAT VETANAKE </w: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Sipas vendimit mbi buxhetin, të hyrat </w:t>
      </w:r>
      <w:r w:rsidR="00EE1957">
        <w:rPr>
          <w:rFonts w:ascii="Times New Roman" w:hAnsi="Times New Roman" w:cs="Times New Roman"/>
          <w:sz w:val="24"/>
          <w:szCs w:val="24"/>
          <w:lang w:val="sq-AL"/>
        </w:rPr>
        <w:t>vetanake për Vitin Buxhetor 2020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janë buxhetuar në shumën pre</w:t>
      </w:r>
      <w:r w:rsidR="00502FC3">
        <w:rPr>
          <w:rFonts w:ascii="Times New Roman" w:hAnsi="Times New Roman" w:cs="Times New Roman"/>
          <w:sz w:val="24"/>
          <w:szCs w:val="24"/>
          <w:lang w:val="sq-AL"/>
        </w:rPr>
        <w:t>j 462,344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.00 euro. Sa i përket periudhës raportuese të hyrat vetanake janë realizuar në shumën prej </w:t>
      </w:r>
      <w:r w:rsidR="00A5562B">
        <w:rPr>
          <w:rFonts w:ascii="Times New Roman" w:hAnsi="Times New Roman" w:cs="Times New Roman"/>
          <w:sz w:val="24"/>
          <w:szCs w:val="24"/>
          <w:lang w:val="sq-AL"/>
        </w:rPr>
        <w:t>90,656.85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euro, që paraqet </w:t>
      </w:r>
      <w:r w:rsidR="00A5562B">
        <w:rPr>
          <w:rFonts w:ascii="Times New Roman" w:hAnsi="Times New Roman" w:cs="Times New Roman"/>
          <w:sz w:val="24"/>
          <w:szCs w:val="24"/>
          <w:lang w:val="sq-AL"/>
        </w:rPr>
        <w:t xml:space="preserve">19.6 </w:t>
      </w:r>
      <w:r>
        <w:rPr>
          <w:rFonts w:ascii="Times New Roman" w:hAnsi="Times New Roman" w:cs="Times New Roman"/>
          <w:sz w:val="24"/>
          <w:szCs w:val="24"/>
          <w:lang w:val="sq-AL"/>
        </w:rPr>
        <w:t>% e mjeteve të planifikuara për të hyra vetanake. Krahasuar me periudhën e njëjtë të vitit paraprak, këto të hyra  janë rea</w:t>
      </w:r>
      <w:r w:rsidR="00A5562B">
        <w:rPr>
          <w:rFonts w:ascii="Times New Roman" w:hAnsi="Times New Roman" w:cs="Times New Roman"/>
          <w:sz w:val="24"/>
          <w:szCs w:val="24"/>
          <w:lang w:val="sq-AL"/>
        </w:rPr>
        <w:t>lizuar më pak  për 41.82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ose shprehur në shumën absolute këto të hyra janë më të ulta  se  ato të periudhës së njëjtë raportuese të vitit paraprak për </w:t>
      </w:r>
      <w:r w:rsidR="00A5562B">
        <w:rPr>
          <w:rFonts w:ascii="Times New Roman" w:hAnsi="Times New Roman" w:cs="Times New Roman"/>
          <w:sz w:val="24"/>
          <w:szCs w:val="24"/>
          <w:lang w:val="sq-AL"/>
        </w:rPr>
        <w:t>65,170.41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euro.</w:t>
      </w:r>
    </w:p>
    <w:p w:rsidR="00A908FE" w:rsidRDefault="00A908FE" w:rsidP="00A908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mëposhtme janë paraqitur llojet e të hyrave vetanake duke krahasuar me të hyrat vetanake  të vitit paraprak.</w:t>
      </w:r>
    </w:p>
    <w:bookmarkStart w:id="11" w:name="_MON_1656219388"/>
    <w:bookmarkEnd w:id="11"/>
    <w:p w:rsidR="00A908FE" w:rsidRDefault="00A5562B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218" w:dyaOrig="6744">
          <v:shape id="_x0000_i1035" type="#_x0000_t75" style="width:511.15pt;height:363.9pt" o:ole="">
            <v:imagedata r:id="rId28" o:title=""/>
          </v:shape>
          <o:OLEObject Type="Embed" ProgID="Excel.Sheet.12" ShapeID="_x0000_i1035" DrawAspect="Content" ObjectID="_1656224830" r:id="rId29"/>
        </w:object>
      </w:r>
    </w:p>
    <w:p w:rsidR="00A908FE" w:rsidRDefault="00A908FE" w:rsidP="00A908FE">
      <w:pPr>
        <w:spacing w:after="360"/>
        <w:jc w:val="center"/>
        <w:rPr>
          <w:rFonts w:ascii="Times New Roman" w:hAnsi="Times New Roman" w:cs="Times New Roman"/>
          <w:b/>
          <w:color w:val="365F91"/>
          <w:sz w:val="28"/>
          <w:szCs w:val="28"/>
          <w:lang w:val="sq-AL"/>
        </w:rPr>
      </w:pPr>
    </w:p>
    <w:p w:rsidR="00A908FE" w:rsidRDefault="00A908FE" w:rsidP="00A908FE">
      <w:pPr>
        <w:spacing w:after="360"/>
        <w:jc w:val="center"/>
        <w:rPr>
          <w:rFonts w:ascii="Times New Roman" w:hAnsi="Times New Roman" w:cs="Times New Roman"/>
          <w:b/>
          <w:color w:val="365F91"/>
          <w:sz w:val="28"/>
          <w:szCs w:val="28"/>
          <w:lang w:val="sq-AL"/>
        </w:rPr>
      </w:pPr>
    </w:p>
    <w:p w:rsidR="00A908FE" w:rsidRDefault="00A908FE" w:rsidP="00A908FE">
      <w:pPr>
        <w:spacing w:after="360"/>
        <w:jc w:val="center"/>
        <w:rPr>
          <w:rFonts w:ascii="Times New Roman" w:hAnsi="Times New Roman" w:cs="Times New Roman"/>
          <w:b/>
          <w:color w:val="365F91"/>
          <w:sz w:val="24"/>
          <w:szCs w:val="24"/>
          <w:lang w:val="sq-AL"/>
        </w:rPr>
      </w:pPr>
    </w:p>
    <w:p w:rsidR="00A908FE" w:rsidRDefault="00A908FE" w:rsidP="00A908F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08FE" w:rsidRDefault="00A908FE" w:rsidP="00A908FE"/>
    <w:p w:rsidR="00FC1DA5" w:rsidRDefault="00FC1DA5"/>
    <w:sectPr w:rsidR="00FC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D2" w:rsidRDefault="00FB7AD2" w:rsidP="000151B4">
      <w:pPr>
        <w:spacing w:after="0" w:line="240" w:lineRule="auto"/>
      </w:pPr>
      <w:r>
        <w:separator/>
      </w:r>
    </w:p>
  </w:endnote>
  <w:endnote w:type="continuationSeparator" w:id="0">
    <w:p w:rsidR="00FB7AD2" w:rsidRDefault="00FB7AD2" w:rsidP="0001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D2" w:rsidRDefault="00FB7AD2" w:rsidP="000151B4">
      <w:pPr>
        <w:spacing w:after="0" w:line="240" w:lineRule="auto"/>
      </w:pPr>
      <w:r>
        <w:separator/>
      </w:r>
    </w:p>
  </w:footnote>
  <w:footnote w:type="continuationSeparator" w:id="0">
    <w:p w:rsidR="00FB7AD2" w:rsidRDefault="00FB7AD2" w:rsidP="00015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FE"/>
    <w:rsid w:val="000151B4"/>
    <w:rsid w:val="00081EE6"/>
    <w:rsid w:val="000F223B"/>
    <w:rsid w:val="001F481F"/>
    <w:rsid w:val="002402FB"/>
    <w:rsid w:val="0025428F"/>
    <w:rsid w:val="002668F1"/>
    <w:rsid w:val="002A5191"/>
    <w:rsid w:val="002B1521"/>
    <w:rsid w:val="002B4289"/>
    <w:rsid w:val="002D0E7A"/>
    <w:rsid w:val="00326F2B"/>
    <w:rsid w:val="003B070E"/>
    <w:rsid w:val="004241FE"/>
    <w:rsid w:val="0044196C"/>
    <w:rsid w:val="00442FBF"/>
    <w:rsid w:val="0045277D"/>
    <w:rsid w:val="00475FD4"/>
    <w:rsid w:val="00502FC3"/>
    <w:rsid w:val="005117CD"/>
    <w:rsid w:val="00534C0F"/>
    <w:rsid w:val="00545681"/>
    <w:rsid w:val="00571F23"/>
    <w:rsid w:val="005B3D95"/>
    <w:rsid w:val="005C1246"/>
    <w:rsid w:val="005E7220"/>
    <w:rsid w:val="00636BA4"/>
    <w:rsid w:val="00743B76"/>
    <w:rsid w:val="008B30A3"/>
    <w:rsid w:val="008E135F"/>
    <w:rsid w:val="008E2D14"/>
    <w:rsid w:val="008E68BC"/>
    <w:rsid w:val="00925EB9"/>
    <w:rsid w:val="009337BE"/>
    <w:rsid w:val="009966B2"/>
    <w:rsid w:val="009E3DFD"/>
    <w:rsid w:val="00A5562B"/>
    <w:rsid w:val="00A908FE"/>
    <w:rsid w:val="00A94FFD"/>
    <w:rsid w:val="00B46B01"/>
    <w:rsid w:val="00BD0A94"/>
    <w:rsid w:val="00BE462F"/>
    <w:rsid w:val="00BF3B52"/>
    <w:rsid w:val="00C03DB9"/>
    <w:rsid w:val="00C51F46"/>
    <w:rsid w:val="00D064DF"/>
    <w:rsid w:val="00D07464"/>
    <w:rsid w:val="00D212C1"/>
    <w:rsid w:val="00D63907"/>
    <w:rsid w:val="00E06310"/>
    <w:rsid w:val="00EE1957"/>
    <w:rsid w:val="00EE5806"/>
    <w:rsid w:val="00F02F72"/>
    <w:rsid w:val="00F320E8"/>
    <w:rsid w:val="00FB7AD2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067F"/>
  <w15:chartTrackingRefBased/>
  <w15:docId w15:val="{8447E52D-B140-4C40-AC91-1CDEC9D6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8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908F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A908FE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1B4"/>
  </w:style>
  <w:style w:type="paragraph" w:styleId="Footer">
    <w:name w:val="footer"/>
    <w:basedOn w:val="Normal"/>
    <w:link w:val="FooterChar"/>
    <w:uiPriority w:val="99"/>
    <w:unhideWhenUsed/>
    <w:rsid w:val="0001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Excel_Worksheet6.xlsx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Microsoft_Excel_Worksheet10.xlsx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3.emf"/><Relationship Id="rId10" Type="http://schemas.openxmlformats.org/officeDocument/2006/relationships/image" Target="media/image4.emf"/><Relationship Id="rId19" Type="http://schemas.openxmlformats.org/officeDocument/2006/relationships/package" Target="embeddings/Microsoft_Excel_Worksheet5.xlsx"/><Relationship Id="rId31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Excel_Worksheet9.xlsx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CE443247FE43B593DDB82FFEAF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20FE3-978B-4A8C-8FB6-A28337EBEB48}"/>
      </w:docPartPr>
      <w:docPartBody>
        <w:p w:rsidR="0038630F" w:rsidRDefault="00314E8C" w:rsidP="00314E8C">
          <w:pPr>
            <w:pStyle w:val="16CE443247FE43B593DDB82FFEAF30B2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8C"/>
    <w:rsid w:val="00160F25"/>
    <w:rsid w:val="0021021F"/>
    <w:rsid w:val="00243729"/>
    <w:rsid w:val="00314E8C"/>
    <w:rsid w:val="0038630F"/>
    <w:rsid w:val="0042154F"/>
    <w:rsid w:val="005621DF"/>
    <w:rsid w:val="00834738"/>
    <w:rsid w:val="00D72473"/>
    <w:rsid w:val="00E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CE443247FE43B593DDB82FFEAF30B2">
    <w:name w:val="16CE443247FE43B593DDB82FFEAF30B2"/>
    <w:rsid w:val="00314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FINANCIAR JANAR-QERSHOR 2020</vt:lpstr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FINANCIAR JANAR-QERSHOR 2020</dc:title>
  <dc:subject/>
  <dc:creator>Valon.B.Shabani</dc:creator>
  <cp:keywords/>
  <dc:description/>
  <cp:lastModifiedBy>Valon.B.Shabani</cp:lastModifiedBy>
  <cp:revision>110</cp:revision>
  <cp:lastPrinted>2020-07-10T10:11:00Z</cp:lastPrinted>
  <dcterms:created xsi:type="dcterms:W3CDTF">2020-07-09T06:09:00Z</dcterms:created>
  <dcterms:modified xsi:type="dcterms:W3CDTF">2020-07-14T07:39:00Z</dcterms:modified>
</cp:coreProperties>
</file>