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92" w:rsidRDefault="00D01E92" w:rsidP="00D01E92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D01E92" w:rsidRPr="00D01E92" w:rsidRDefault="00D01E92" w:rsidP="00D01E92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777FAD" w:rsidRPr="00D01E92" w:rsidRDefault="00777FAD" w:rsidP="00D01E92">
      <w:pPr>
        <w:tabs>
          <w:tab w:val="left" w:pos="3240"/>
        </w:tabs>
        <w:spacing w:after="0"/>
        <w:rPr>
          <w:rFonts w:ascii="Times New Roman" w:hAnsi="Times New Roman" w:cs="Times New Roman"/>
          <w:b/>
        </w:rPr>
      </w:pPr>
    </w:p>
    <w:p w:rsidR="00777FAD" w:rsidRPr="00D01E92" w:rsidRDefault="00777FAD" w:rsidP="00D01E92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A0FD9" w:rsidRPr="00D01E92" w:rsidRDefault="00EA0FD9" w:rsidP="00D01E92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</w:rPr>
      </w:pPr>
      <w:r w:rsidRPr="00D01E9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0" wp14:anchorId="49950FDD" wp14:editId="768E7C34">
            <wp:simplePos x="0" y="0"/>
            <wp:positionH relativeFrom="column">
              <wp:posOffset>-471170</wp:posOffset>
            </wp:positionH>
            <wp:positionV relativeFrom="paragraph">
              <wp:posOffset>-381000</wp:posOffset>
            </wp:positionV>
            <wp:extent cx="82169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E9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33FDECF" wp14:editId="54539838">
            <wp:simplePos x="0" y="0"/>
            <wp:positionH relativeFrom="column">
              <wp:posOffset>5490210</wp:posOffset>
            </wp:positionH>
            <wp:positionV relativeFrom="paragraph">
              <wp:posOffset>-381000</wp:posOffset>
            </wp:positionV>
            <wp:extent cx="1012190" cy="950595"/>
            <wp:effectExtent l="0" t="0" r="0" b="1905"/>
            <wp:wrapSquare wrapText="bothSides"/>
            <wp:docPr id="3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01E92">
        <w:rPr>
          <w:rFonts w:ascii="Times New Roman" w:hAnsi="Times New Roman" w:cs="Times New Roman"/>
          <w:b/>
        </w:rPr>
        <w:t>Republika</w:t>
      </w:r>
      <w:proofErr w:type="spellEnd"/>
      <w:r w:rsidRPr="00D01E92">
        <w:rPr>
          <w:rFonts w:ascii="Times New Roman" w:hAnsi="Times New Roman" w:cs="Times New Roman"/>
          <w:b/>
        </w:rPr>
        <w:t xml:space="preserve"> e </w:t>
      </w:r>
      <w:proofErr w:type="spellStart"/>
      <w:r w:rsidRPr="00D01E92">
        <w:rPr>
          <w:rFonts w:ascii="Times New Roman" w:hAnsi="Times New Roman" w:cs="Times New Roman"/>
          <w:b/>
        </w:rPr>
        <w:t>Kosovës</w:t>
      </w:r>
      <w:proofErr w:type="spellEnd"/>
    </w:p>
    <w:p w:rsidR="00EA0FD9" w:rsidRPr="00D01E92" w:rsidRDefault="00EA0FD9" w:rsidP="00D01E92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01E92">
        <w:rPr>
          <w:rFonts w:ascii="Times New Roman" w:hAnsi="Times New Roman" w:cs="Times New Roman"/>
          <w:b/>
        </w:rPr>
        <w:t>Republika</w:t>
      </w:r>
      <w:proofErr w:type="spellEnd"/>
      <w:r w:rsidRPr="00D01E92">
        <w:rPr>
          <w:rFonts w:ascii="Times New Roman" w:hAnsi="Times New Roman" w:cs="Times New Roman"/>
          <w:b/>
        </w:rPr>
        <w:t xml:space="preserve"> </w:t>
      </w:r>
      <w:proofErr w:type="spellStart"/>
      <w:r w:rsidRPr="00D01E92">
        <w:rPr>
          <w:rFonts w:ascii="Times New Roman" w:hAnsi="Times New Roman" w:cs="Times New Roman"/>
          <w:b/>
        </w:rPr>
        <w:t>Kosova</w:t>
      </w:r>
      <w:proofErr w:type="spellEnd"/>
      <w:r w:rsidRPr="00D01E92">
        <w:rPr>
          <w:rFonts w:ascii="Times New Roman" w:hAnsi="Times New Roman" w:cs="Times New Roman"/>
          <w:b/>
        </w:rPr>
        <w:t>/Republic of Kosovo</w:t>
      </w:r>
    </w:p>
    <w:p w:rsidR="00EA0FD9" w:rsidRPr="00D01E92" w:rsidRDefault="00EA0FD9" w:rsidP="00D01E92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  <w:lang w:val="bs-Latn-BA"/>
        </w:rPr>
      </w:pPr>
      <w:r w:rsidRPr="00D01E92">
        <w:rPr>
          <w:rFonts w:ascii="Times New Roman" w:hAnsi="Times New Roman" w:cs="Times New Roman"/>
          <w:b/>
          <w:lang w:val="bs-Latn-BA"/>
        </w:rPr>
        <w:t>Komuna  Dragash/Opština Dragaš/Dragas Municipality</w:t>
      </w:r>
    </w:p>
    <w:p w:rsidR="00EA0FD9" w:rsidRPr="00D01E92" w:rsidRDefault="00EA0FD9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Pr="00D01E92" w:rsidRDefault="00305F60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Në pajtim me N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enin 12, paragrafi 2, pika c të Ligjit </w:t>
      </w:r>
      <w:r w:rsidR="00A84EA6" w:rsidRPr="00D01E92">
        <w:rPr>
          <w:rFonts w:ascii="Times New Roman" w:hAnsi="Times New Roman" w:cs="Times New Roman"/>
          <w:sz w:val="24"/>
          <w:szCs w:val="24"/>
          <w:lang w:val="sq-AL"/>
        </w:rPr>
        <w:t>për vetëqeverisjen lokale N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r. 03/L-040 </w:t>
      </w:r>
      <w:r w:rsidR="003272C9" w:rsidRPr="00D01E92">
        <w:rPr>
          <w:rFonts w:ascii="Times New Roman" w:hAnsi="Times New Roman" w:cs="Times New Roman"/>
          <w:sz w:val="24"/>
          <w:szCs w:val="24"/>
          <w:lang w:val="sq-AL"/>
        </w:rPr>
        <w:t>(GZ, N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r. 28</w:t>
      </w:r>
      <w:r w:rsidR="003272C9" w:rsidRPr="00D01E92">
        <w:rPr>
          <w:rFonts w:ascii="Times New Roman" w:hAnsi="Times New Roman" w:cs="Times New Roman"/>
          <w:sz w:val="24"/>
          <w:szCs w:val="24"/>
          <w:lang w:val="sq-AL"/>
        </w:rPr>
        <w:t>, 0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3272C9" w:rsidRPr="00D01E92">
        <w:rPr>
          <w:rFonts w:ascii="Times New Roman" w:hAnsi="Times New Roman" w:cs="Times New Roman"/>
          <w:sz w:val="24"/>
          <w:szCs w:val="24"/>
          <w:lang w:val="sq-AL"/>
        </w:rPr>
        <w:t>.06.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2008), Nenit 17, paragrafi 1 të Ligjit </w:t>
      </w:r>
      <w:r w:rsidR="00BD011F" w:rsidRPr="00D01E92">
        <w:rPr>
          <w:rFonts w:ascii="Times New Roman" w:hAnsi="Times New Roman" w:cs="Times New Roman"/>
          <w:sz w:val="24"/>
          <w:szCs w:val="24"/>
          <w:lang w:val="sq-AL"/>
        </w:rPr>
        <w:t>për menaxhimin e financave publike dhe përgjegjësitë N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r. 03/L-048 (G</w:t>
      </w:r>
      <w:r w:rsidR="00BD011F" w:rsidRPr="00D01E92">
        <w:rPr>
          <w:rFonts w:ascii="Times New Roman" w:hAnsi="Times New Roman" w:cs="Times New Roman"/>
          <w:sz w:val="24"/>
          <w:szCs w:val="24"/>
          <w:lang w:val="sq-AL"/>
        </w:rPr>
        <w:t>Z, Nr. 28, 03.06.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2008) </w:t>
      </w:r>
      <w:r w:rsidR="007B209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me plotësime dhe ndryshime, 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36, paragrafi 3, </w:t>
      </w:r>
      <w:r w:rsidR="00720364" w:rsidRPr="00D01E92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31069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51F8" w:rsidRPr="00D01E92">
        <w:rPr>
          <w:rFonts w:ascii="Times New Roman" w:hAnsi="Times New Roman" w:cs="Times New Roman"/>
          <w:sz w:val="24"/>
          <w:szCs w:val="24"/>
          <w:lang w:val="sq-AL"/>
        </w:rPr>
        <w:t>Rregullës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Financiare </w:t>
      </w:r>
      <w:r w:rsidR="00BD51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– Shpenzimi i parave publike 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Nr.01/2013-MF </w:t>
      </w:r>
      <w:r w:rsidR="00BD51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(GZ, 28.05.2013) 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eni </w:t>
      </w:r>
      <w:r w:rsidR="00932F63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32, 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pika </w:t>
      </w:r>
      <w:r w:rsidR="00932F63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2 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Statutit të Komunës së </w:t>
      </w:r>
      <w:r w:rsidR="00932F63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Dragashot 01 Nr.06-103/1 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datës </w:t>
      </w:r>
      <w:r w:rsidR="00932F63" w:rsidRPr="00D01E92">
        <w:rPr>
          <w:rFonts w:ascii="Times New Roman" w:hAnsi="Times New Roman" w:cs="Times New Roman"/>
          <w:sz w:val="24"/>
          <w:szCs w:val="24"/>
          <w:lang w:val="sq-AL"/>
        </w:rPr>
        <w:t>11.09.2008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, Kuvendi i Komunës së </w:t>
      </w:r>
      <w:r w:rsidR="00932F63" w:rsidRPr="00D01E92">
        <w:rPr>
          <w:rFonts w:ascii="Times New Roman" w:hAnsi="Times New Roman" w:cs="Times New Roman"/>
          <w:sz w:val="24"/>
          <w:szCs w:val="24"/>
          <w:lang w:val="sq-AL"/>
        </w:rPr>
        <w:t>Dragashit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në mbledhjen e mbajtur me dt. -------------------, miratoi</w:t>
      </w:r>
    </w:p>
    <w:p w:rsidR="00071D6E" w:rsidRPr="00D01E92" w:rsidRDefault="00EA0FD9" w:rsidP="00D01E92">
      <w:pPr>
        <w:tabs>
          <w:tab w:val="center" w:pos="5480"/>
          <w:tab w:val="left" w:pos="6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01E92">
        <w:rPr>
          <w:rFonts w:ascii="Times New Roman" w:hAnsi="Times New Roman" w:cs="Times New Roman"/>
          <w:b/>
          <w:sz w:val="28"/>
          <w:szCs w:val="28"/>
          <w:lang w:val="sq-AL"/>
        </w:rPr>
        <w:t>(Propozim)</w:t>
      </w:r>
    </w:p>
    <w:p w:rsidR="0039184E" w:rsidRPr="00D01E92" w:rsidRDefault="00212170" w:rsidP="00D01E92">
      <w:pPr>
        <w:tabs>
          <w:tab w:val="center" w:pos="5480"/>
          <w:tab w:val="left" w:pos="6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01E92">
        <w:rPr>
          <w:rFonts w:ascii="Times New Roman" w:hAnsi="Times New Roman" w:cs="Times New Roman"/>
          <w:b/>
          <w:sz w:val="28"/>
          <w:szCs w:val="28"/>
          <w:lang w:val="sq-AL"/>
        </w:rPr>
        <w:t>RREGULLOREN</w:t>
      </w:r>
    </w:p>
    <w:p w:rsidR="00D60484" w:rsidRPr="00D01E92" w:rsidRDefault="00432425" w:rsidP="00D01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01E92">
        <w:rPr>
          <w:rFonts w:ascii="Times New Roman" w:hAnsi="Times New Roman" w:cs="Times New Roman"/>
          <w:b/>
          <w:sz w:val="28"/>
          <w:szCs w:val="28"/>
          <w:lang w:val="sq-AL"/>
        </w:rPr>
        <w:t>PËR KUSHTET, KRITERET DHE PROCEDURAT E NDARJES SË SUBVENCIONEVE</w:t>
      </w:r>
    </w:p>
    <w:p w:rsidR="0098039C" w:rsidRPr="00D01E92" w:rsidRDefault="0098039C" w:rsidP="00D01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Dispozitat e përgjithshme</w:t>
      </w:r>
    </w:p>
    <w:p w:rsidR="00071D6E" w:rsidRPr="00D01E92" w:rsidRDefault="007D18D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Qëllimi</w:t>
      </w:r>
    </w:p>
    <w:p w:rsidR="00071D6E" w:rsidRDefault="0039184E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Me këtë rregullore përcaktohen kushtet, kriteret dhe procedurat të cilat i mundësojnë 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Komunës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nda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jë 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mjete financiare pa kthim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nga kategoria e subvencion</w:t>
      </w:r>
      <w:r w:rsidR="00071D6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eve 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2C5B7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>fushat e cekura n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ëtë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rregullore p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4CE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2C5B7A" w:rsidRPr="00D01E92">
        <w:rPr>
          <w:rFonts w:ascii="Times New Roman" w:hAnsi="Times New Roman" w:cs="Times New Roman"/>
          <w:sz w:val="24"/>
          <w:szCs w:val="24"/>
          <w:lang w:val="sq-AL"/>
        </w:rPr>
        <w:t>personat</w:t>
      </w:r>
      <w:r w:rsidR="00071D6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fizik dhe juridik.</w:t>
      </w:r>
    </w:p>
    <w:p w:rsidR="00B7281D" w:rsidRPr="00D01E92" w:rsidRDefault="00B7281D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4352F" w:rsidRPr="00D01E92" w:rsidRDefault="007D18D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Fushëveprimi</w:t>
      </w:r>
    </w:p>
    <w:p w:rsidR="0039184E" w:rsidRDefault="0039184E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="006B51F8" w:rsidRPr="00D01E92">
        <w:rPr>
          <w:rFonts w:ascii="Times New Roman" w:hAnsi="Times New Roman" w:cs="Times New Roman"/>
          <w:sz w:val="24"/>
          <w:szCs w:val="24"/>
          <w:lang w:val="sq-AL"/>
        </w:rPr>
        <w:t>këtë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rregullore, përcaktohet </w:t>
      </w:r>
      <w:r w:rsidR="006B51F8" w:rsidRPr="00D01E92">
        <w:rPr>
          <w:rFonts w:ascii="Times New Roman" w:hAnsi="Times New Roman" w:cs="Times New Roman"/>
          <w:sz w:val="24"/>
          <w:szCs w:val="24"/>
          <w:lang w:val="sq-AL"/>
        </w:rPr>
        <w:t>fushëveprimtaria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për ndarjen e subvencioneve nga Komuna. </w:t>
      </w:r>
    </w:p>
    <w:p w:rsidR="00B7281D" w:rsidRPr="00D01E92" w:rsidRDefault="00B7281D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4352F" w:rsidRPr="00D01E92" w:rsidRDefault="007D18D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3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Përkufizimet</w:t>
      </w:r>
    </w:p>
    <w:p w:rsidR="00B21BE0" w:rsidRPr="00D01E92" w:rsidRDefault="0039184E" w:rsidP="00D01E92">
      <w:pPr>
        <w:pStyle w:val="ListParagraph"/>
        <w:numPr>
          <w:ilvl w:val="0"/>
          <w:numId w:val="9"/>
        </w:numPr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Subvencionet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- përfshijnë të gjitha transferet e njëanshme, të pakthyeshme në llogarinë rrjedh</w:t>
      </w:r>
      <w:r w:rsidR="006B51F8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se, ndërsa transferet janë pagesa të njëanshme, jo të kthyeshme për qeveritë tjera, institucionet jopr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ofitabile, familjet dhe individë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t.</w:t>
      </w:r>
    </w:p>
    <w:p w:rsidR="00B21BE0" w:rsidRPr="00D01E92" w:rsidRDefault="00B21BE0" w:rsidP="00D01E92">
      <w:pPr>
        <w:pStyle w:val="ListParagraph"/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21BE0" w:rsidRPr="00D01E92" w:rsidRDefault="0039184E" w:rsidP="00D01E92">
      <w:pPr>
        <w:pStyle w:val="ListParagraph"/>
        <w:numPr>
          <w:ilvl w:val="0"/>
          <w:numId w:val="9"/>
        </w:numPr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Pagesa e pakthyeshme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- është e njëanshme atëherë kur nuk ka mallra dhe shërbime që 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rrjedhin si kompensim për pagesë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726B4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21BE0" w:rsidRPr="00D01E92" w:rsidRDefault="00B21BE0" w:rsidP="00D01E92">
      <w:pPr>
        <w:pStyle w:val="ListParagraph"/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21BE0" w:rsidRPr="00D01E92" w:rsidRDefault="00737410" w:rsidP="00D01E92">
      <w:pPr>
        <w:pStyle w:val="ListParagraph"/>
        <w:numPr>
          <w:ilvl w:val="0"/>
          <w:numId w:val="9"/>
        </w:numPr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Pë</w:t>
      </w:r>
      <w:r w:rsidR="0039184E"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rfituesit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- në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nkupton personat fizik dhe juridik q</w:t>
      </w:r>
      <w:r w:rsidR="00A66E33" w:rsidRPr="00D01E92">
        <w:rPr>
          <w:rFonts w:ascii="Times New Roman" w:hAnsi="Times New Roman" w:cs="Times New Roman"/>
          <w:sz w:val="24"/>
          <w:szCs w:val="24"/>
          <w:lang w:val="sq-AL"/>
        </w:rPr>
        <w:t>ë pë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rfitojn</w:t>
      </w:r>
      <w:r w:rsidR="00A66E33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mjete fina</w:t>
      </w:r>
      <w:r w:rsidR="006B51F8"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ciare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nga kategoria e sub</w:t>
      </w:r>
      <w:r w:rsidR="00A66E33" w:rsidRPr="00D01E92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encioneve të planifikuar në</w:t>
      </w:r>
      <w:r w:rsidR="00A66E33" w:rsidRPr="00D01E92">
        <w:rPr>
          <w:rFonts w:ascii="Times New Roman" w:hAnsi="Times New Roman" w:cs="Times New Roman"/>
          <w:sz w:val="24"/>
          <w:szCs w:val="24"/>
          <w:lang w:val="sq-AL"/>
        </w:rPr>
        <w:t>B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uxhetin e </w:t>
      </w:r>
      <w:r w:rsidR="00A66E33"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omunë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:rsidR="00B21BE0" w:rsidRPr="00D01E92" w:rsidRDefault="00B21BE0" w:rsidP="00D01E92">
      <w:pPr>
        <w:pStyle w:val="ListParagraph"/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21BE0" w:rsidRDefault="00D77813" w:rsidP="00D01E92">
      <w:pPr>
        <w:pStyle w:val="ListParagraph"/>
        <w:numPr>
          <w:ilvl w:val="0"/>
          <w:numId w:val="9"/>
        </w:numPr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Banor rez</w:t>
      </w:r>
      <w:r w:rsidR="0039184E" w:rsidRPr="00D01E92">
        <w:rPr>
          <w:rFonts w:ascii="Times New Roman" w:hAnsi="Times New Roman" w:cs="Times New Roman"/>
          <w:b/>
          <w:sz w:val="24"/>
          <w:szCs w:val="24"/>
          <w:lang w:val="sq-AL"/>
        </w:rPr>
        <w:t>ident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- n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nkupto</w:t>
      </w:r>
      <w:r w:rsidR="00A66E33" w:rsidRPr="00D01E92">
        <w:rPr>
          <w:rFonts w:ascii="Times New Roman" w:hAnsi="Times New Roman" w:cs="Times New Roman"/>
          <w:sz w:val="24"/>
          <w:szCs w:val="24"/>
          <w:lang w:val="sq-AL"/>
        </w:rPr>
        <w:t>n personi që</w:t>
      </w:r>
      <w:r w:rsidR="00D44F9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jeton dhe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vepron n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44F97"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omunë dhe posedon doku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mentacion valid t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 Republikë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37410" w:rsidRPr="00D01E92">
        <w:rPr>
          <w:rFonts w:ascii="Times New Roman" w:hAnsi="Times New Roman" w:cs="Times New Roman"/>
          <w:sz w:val="24"/>
          <w:szCs w:val="24"/>
          <w:lang w:val="sq-AL"/>
        </w:rPr>
        <w:t>ë Kosovë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s.  </w:t>
      </w:r>
    </w:p>
    <w:p w:rsidR="00B7281D" w:rsidRPr="00B7281D" w:rsidRDefault="00B7281D" w:rsidP="00B7281D">
      <w:pPr>
        <w:spacing w:after="0"/>
        <w:ind w:right="-151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Pr="00D01E92" w:rsidRDefault="007D18D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4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Limitet buxhetore</w:t>
      </w:r>
    </w:p>
    <w:p w:rsidR="0039184E" w:rsidRDefault="0039184E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ndan</w:t>
      </w:r>
      <w:r w:rsidR="000165F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subvencione duke u bazuar n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165F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795C19" w:rsidRPr="00D01E92">
        <w:rPr>
          <w:rFonts w:ascii="Times New Roman" w:hAnsi="Times New Roman" w:cs="Times New Roman"/>
          <w:sz w:val="24"/>
          <w:szCs w:val="24"/>
          <w:lang w:val="sq-AL"/>
        </w:rPr>
        <w:t>igjin e miratuar të buxhetit pë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vitin fiskal.</w:t>
      </w:r>
    </w:p>
    <w:p w:rsidR="00B7281D" w:rsidRPr="00D01E92" w:rsidRDefault="00B7281D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7001F" w:rsidRPr="00D01E92" w:rsidRDefault="007D18D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5</w:t>
      </w:r>
    </w:p>
    <w:p w:rsidR="0077001F" w:rsidRPr="00D01E92" w:rsidRDefault="0077001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Procedurat e </w:t>
      </w:r>
      <w:r w:rsidR="00D01A8E"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përgjithshme të </w:t>
      </w: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aplikimit për subvencione</w:t>
      </w:r>
    </w:p>
    <w:p w:rsidR="0077001F" w:rsidRPr="00D01E92" w:rsidRDefault="0077001F" w:rsidP="00D01E9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Komuna mund të bëjë ndarje të subvencioneve për persona fizik dhe juridik mbi bazën e kërkesës apo aplikacionit të protokoluar në Komunë të personit fizik apo juridik. </w:t>
      </w:r>
    </w:p>
    <w:p w:rsidR="0077001F" w:rsidRPr="00D01E92" w:rsidRDefault="0077001F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7001F" w:rsidRPr="00D01E92" w:rsidRDefault="00EE490A" w:rsidP="00D01E9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nuk mund të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B042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ndarje të subvencioneve në mungesë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ërkesës apo aplikacionit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 protokoluar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7001F" w:rsidRPr="00D01E92" w:rsidRDefault="0077001F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B0426" w:rsidRPr="00D01E92" w:rsidRDefault="009B0426" w:rsidP="00D01E9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Personi fizik mund të jetë përfitues i subvencioneve të ndara nga Komuna nëse i ka të përfunduara o</w:t>
      </w:r>
      <w:r w:rsidR="00D2445F">
        <w:rPr>
          <w:rFonts w:ascii="Times New Roman" w:hAnsi="Times New Roman" w:cs="Times New Roman"/>
          <w:sz w:val="24"/>
          <w:szCs w:val="24"/>
          <w:lang w:val="sq-AL"/>
        </w:rPr>
        <w:t>bligimet tatimore ndaj Komunës</w:t>
      </w:r>
      <w:r w:rsidR="005B05A8">
        <w:rPr>
          <w:rFonts w:ascii="Times New Roman" w:hAnsi="Times New Roman" w:cs="Times New Roman"/>
          <w:sz w:val="24"/>
          <w:szCs w:val="24"/>
          <w:lang w:val="sq-AL"/>
        </w:rPr>
        <w:t>,</w:t>
      </w:r>
      <w:bookmarkStart w:id="0" w:name="_GoBack"/>
      <w:bookmarkEnd w:id="0"/>
      <w:r w:rsidR="00D2445F">
        <w:rPr>
          <w:rFonts w:ascii="Times New Roman" w:hAnsi="Times New Roman" w:cs="Times New Roman"/>
          <w:sz w:val="24"/>
          <w:szCs w:val="24"/>
          <w:lang w:val="sq-AL"/>
        </w:rPr>
        <w:t xml:space="preserve"> në përjashtim te paragrafit 2 të nenit 20.</w:t>
      </w:r>
    </w:p>
    <w:p w:rsidR="009B0426" w:rsidRPr="00D01E92" w:rsidRDefault="009B0426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77001F" w:rsidRDefault="00EE490A" w:rsidP="00D01E9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Personi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juridik mund 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je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rfitues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i subvencioneve të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ndara nga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>omuna 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ka 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rfunduara </w:t>
      </w:r>
      <w:r w:rsidR="009B042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gjitha 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obligimet ndaj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Komunë</w:t>
      </w:r>
      <w:r w:rsidR="007700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</w:p>
    <w:p w:rsidR="00B7281D" w:rsidRPr="00B7281D" w:rsidRDefault="00B7281D" w:rsidP="00B728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01A8E" w:rsidRPr="00D01E92" w:rsidRDefault="001A24C4" w:rsidP="00D01E9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6</w:t>
      </w:r>
    </w:p>
    <w:p w:rsidR="00D01A8E" w:rsidRPr="00D01E92" w:rsidRDefault="00D01A8E" w:rsidP="00D01E9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Procedurat e përgjithshme për ndarjen e subvencione</w:t>
      </w:r>
    </w:p>
    <w:p w:rsidR="00E301D0" w:rsidRPr="00D01E92" w:rsidRDefault="00E301D0" w:rsidP="00D01E9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Procedura e ndarjes së subvencioneve nga Komuna mund të zhvillohet mbi bazën e thirrjes publike apo të aplikimit të veçantë të personave fizik dhe juridik.</w:t>
      </w:r>
    </w:p>
    <w:p w:rsidR="00E301D0" w:rsidRPr="00D01E92" w:rsidRDefault="00E301D0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738FB" w:rsidRPr="00D01E92" w:rsidRDefault="00E301D0" w:rsidP="00D01E9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Gjatë ndarjes së subvencioneve përmes thirrjes publike të Komunës përcaktohet qartë fusha e subvencionimit, kriteret, dokumentet e nevojshme për aplikim dhe informata tjera me rëndësi.</w:t>
      </w:r>
    </w:p>
    <w:p w:rsidR="00E301D0" w:rsidRPr="00D01E92" w:rsidRDefault="00E301D0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301D0" w:rsidRPr="00D01E92" w:rsidRDefault="00E301D0" w:rsidP="00D01E9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Shqyrtimi i kërkesave dhe ndarja e subvencioneve mbi bazën e thirrjes publike zhvillohet sipas pr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ocedurave të parapara në Neni 9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dhe Neni 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i kësaj Rregulloreje.</w:t>
      </w:r>
    </w:p>
    <w:p w:rsidR="00E301D0" w:rsidRPr="00D01E92" w:rsidRDefault="00286FAE" w:rsidP="00D01E9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Shqyrtimi dhe vlerësimi i kërkesave për ndarje të subvencioneve </w:t>
      </w:r>
      <w:r w:rsidR="0041526E" w:rsidRPr="00D01E92">
        <w:rPr>
          <w:rFonts w:ascii="Times New Roman" w:hAnsi="Times New Roman" w:cs="Times New Roman"/>
          <w:sz w:val="24"/>
          <w:szCs w:val="24"/>
          <w:lang w:val="sq-AL"/>
        </w:rPr>
        <w:t>jashtë thir</w:t>
      </w:r>
      <w:r w:rsidR="00DC7121" w:rsidRPr="00D01E92">
        <w:rPr>
          <w:rFonts w:ascii="Times New Roman" w:hAnsi="Times New Roman" w:cs="Times New Roman"/>
          <w:sz w:val="24"/>
          <w:szCs w:val="24"/>
          <w:lang w:val="sq-AL"/>
        </w:rPr>
        <w:t>rjes publike të Komunës bëhet 20</w:t>
      </w:r>
      <w:r w:rsidR="0041526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ditë pune nga parashtrimi i kërkesës.</w:t>
      </w:r>
    </w:p>
    <w:p w:rsidR="00861DE1" w:rsidRPr="00D01E92" w:rsidRDefault="00861DE1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7281D" w:rsidRDefault="00861DE1" w:rsidP="00B728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Procedurat e financimit të OJQ-ve realizohen sipas Rregullores së Ministrisë së Financave me nr. 04/2017 mbi kriteret, standardet dhe procedurat e financimit publik të ojq-ve.</w:t>
      </w:r>
    </w:p>
    <w:p w:rsidR="00B7281D" w:rsidRPr="00B7281D" w:rsidRDefault="00B7281D" w:rsidP="00B728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B2A1A" w:rsidRPr="00D01E92" w:rsidRDefault="001A24C4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Neni 7</w:t>
      </w:r>
    </w:p>
    <w:p w:rsidR="009B2A1A" w:rsidRPr="00D01E92" w:rsidRDefault="009B2A1A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Përjashtimet nga ndarja e subvencioneve</w:t>
      </w:r>
    </w:p>
    <w:p w:rsidR="009B2A1A" w:rsidRPr="00D01E92" w:rsidRDefault="009B2A1A" w:rsidP="00D01E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  <w:lang w:val="sq-AL"/>
        </w:rPr>
      </w:pPr>
    </w:p>
    <w:p w:rsidR="009B2A1A" w:rsidRPr="00D01E92" w:rsidRDefault="009B2A1A" w:rsidP="00D01E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  <w:lang w:val="sq-AL"/>
        </w:rPr>
      </w:pPr>
    </w:p>
    <w:p w:rsidR="009B2A1A" w:rsidRPr="00DD165C" w:rsidRDefault="009B2A1A" w:rsidP="00DD165C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165C">
        <w:rPr>
          <w:rFonts w:ascii="Times New Roman" w:hAnsi="Times New Roman" w:cs="Times New Roman"/>
          <w:sz w:val="24"/>
          <w:szCs w:val="24"/>
          <w:lang w:val="sq-AL"/>
        </w:rPr>
        <w:t>Përfitues të subvencioneve të ndara nga Komuna nuk mund të jenë personat fizik jo rezident të Komunës.</w:t>
      </w:r>
    </w:p>
    <w:p w:rsidR="009B2A1A" w:rsidRPr="00D01E92" w:rsidRDefault="009B2A1A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B2A1A" w:rsidRPr="00DD165C" w:rsidRDefault="009B2A1A" w:rsidP="00DD165C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165C">
        <w:rPr>
          <w:rFonts w:ascii="Times New Roman" w:hAnsi="Times New Roman" w:cs="Times New Roman"/>
          <w:sz w:val="24"/>
          <w:szCs w:val="24"/>
          <w:lang w:val="sq-AL"/>
        </w:rPr>
        <w:t xml:space="preserve">Personi fizik apo juridik vetëm një herë në vit mund të jetë përfitues i subvencioneve të ndara nga Komuna. </w:t>
      </w:r>
    </w:p>
    <w:p w:rsidR="009B2A1A" w:rsidRPr="00D01E92" w:rsidRDefault="009B2A1A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B2A1A" w:rsidRPr="00D01E92" w:rsidRDefault="009B2A1A" w:rsidP="00DD165C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Përj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ashtim nga paragrafi 2 i këtij 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eni bëjnë subvencionet e ndara për persona fizik në fushën e shëndetësisë</w:t>
      </w:r>
      <w:r w:rsidR="00EF0ED1" w:rsidRPr="00D01E92">
        <w:rPr>
          <w:rFonts w:ascii="Times New Roman" w:hAnsi="Times New Roman" w:cs="Times New Roman"/>
          <w:sz w:val="24"/>
          <w:szCs w:val="24"/>
          <w:lang w:val="sq-AL"/>
        </w:rPr>
        <w:t>dhe për nevoja ushqimore (mirëqenie sociale)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9B2A1A" w:rsidRPr="00D01E92" w:rsidRDefault="009B2A1A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B2A1A" w:rsidRDefault="009B2A1A" w:rsidP="00DD165C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gjithë përfituesit të cilët nuk e zbatojnë Marrëveshjen sipas Nenit 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të kësaj rregulloreje</w:t>
      </w:r>
      <w:r w:rsidR="005738FB" w:rsidRPr="00D01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nuk kanë të drejtë të aplikimit për përfitim të subvencioneve dhe u ndalohet për 3 (tre)vitet e ardhshme të jenë përfitues nga të gjitha kategoritë e subvencioneve të ndara nga Komuna.</w:t>
      </w:r>
    </w:p>
    <w:p w:rsidR="00B7281D" w:rsidRPr="00B7281D" w:rsidRDefault="00B7281D" w:rsidP="00B728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Pr="00D01E92" w:rsidRDefault="001A24C4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8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Vendimmarrja</w:t>
      </w:r>
    </w:p>
    <w:p w:rsidR="006726B4" w:rsidRPr="00D01E92" w:rsidRDefault="0039184E" w:rsidP="00D01E9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Kryetari i Komunës</w:t>
      </w:r>
      <w:r w:rsidR="00795C19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C6673" w:rsidRPr="00D01E92">
        <w:rPr>
          <w:rFonts w:ascii="Times New Roman" w:hAnsi="Times New Roman" w:cs="Times New Roman"/>
          <w:sz w:val="24"/>
          <w:szCs w:val="24"/>
          <w:lang w:val="sq-AL"/>
        </w:rPr>
        <w:t>merr</w:t>
      </w:r>
      <w:r w:rsidR="00EA7F0D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vendim lidhur me kërkesën e personit fizik apo juridik deri në shumën e përcaktuar me këtë rregullore.</w:t>
      </w:r>
    </w:p>
    <w:p w:rsidR="006726B4" w:rsidRPr="00D01E92" w:rsidRDefault="006726B4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726B4" w:rsidRPr="00D01E92" w:rsidRDefault="0039184E" w:rsidP="00D01E9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Kryetari i Komunës sipas paragrafit 1 të 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këtij 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eni, lejon ndarjen e subvencioneve për persona fizik deri në shumën prej</w:t>
      </w:r>
      <w:r w:rsidR="0024018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1,0</w:t>
      </w:r>
      <w:r w:rsidR="002B3FC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00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€.</w:t>
      </w:r>
    </w:p>
    <w:p w:rsidR="006726B4" w:rsidRPr="00D01E92" w:rsidRDefault="006726B4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Default="0039184E" w:rsidP="00D01E9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Kryetari i Komun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ës sipas paragrafit 1 të këtij 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eni, lejon ndarjen e subvencioneve për persona juridik </w:t>
      </w:r>
      <w:r w:rsidR="007C6673" w:rsidRPr="00D01E92">
        <w:rPr>
          <w:rFonts w:ascii="Times New Roman" w:hAnsi="Times New Roman" w:cs="Times New Roman"/>
          <w:sz w:val="24"/>
          <w:szCs w:val="24"/>
          <w:lang w:val="sq-AL"/>
        </w:rPr>
        <w:t>sipas vlerësimit të Komisionit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7281D" w:rsidRPr="00B7281D" w:rsidRDefault="00B7281D" w:rsidP="00B7281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Pr="00D01E92" w:rsidRDefault="001A24C4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9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Komisionet</w:t>
      </w:r>
      <w:r w:rsidR="00D2017A"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shqyrtimin dhe vlerësimin e kërkesave për ndarje të subvencioneve</w:t>
      </w:r>
    </w:p>
    <w:p w:rsidR="00FB66A3" w:rsidRPr="00D01E92" w:rsidRDefault="0039184E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</w:t>
      </w:r>
      <w:r w:rsidR="00C563EB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ari i Komunës emëron komisione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1E3B1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shqyrtimin dhe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vlerësimin e kërkesave për ndarje të subvencioneve në përbërje të për</w:t>
      </w:r>
      <w:r w:rsidR="007402B4" w:rsidRPr="00D01E92">
        <w:rPr>
          <w:rFonts w:ascii="Times New Roman" w:hAnsi="Times New Roman" w:cs="Times New Roman"/>
          <w:sz w:val="24"/>
          <w:szCs w:val="24"/>
          <w:lang w:val="sq-AL"/>
        </w:rPr>
        <w:t>faqësuesve nga fushat specifike</w:t>
      </w:r>
      <w:r w:rsidR="00FB66A3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B66A3" w:rsidRPr="00D01E92" w:rsidRDefault="00FB66A3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B66A3" w:rsidRPr="00D01E92" w:rsidRDefault="00FB66A3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Komisionet </w:t>
      </w:r>
      <w:r w:rsidR="00D0591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 shqyrtimin dhe vlerësimin e kërkesave për ndarje të subvencioneve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veprojnë në pajtim me parimet e përgji</w:t>
      </w:r>
      <w:r w:rsidR="005B300F" w:rsidRPr="00D01E92">
        <w:rPr>
          <w:rFonts w:ascii="Times New Roman" w:hAnsi="Times New Roman" w:cs="Times New Roman"/>
          <w:sz w:val="24"/>
          <w:szCs w:val="24"/>
          <w:lang w:val="sq-AL"/>
        </w:rPr>
        <w:t>thshme të ligjshmërisë dhe konf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5B300F" w:rsidRPr="00D01E92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m autorizimeve, që </w:t>
      </w:r>
      <w:r w:rsidR="00A97157" w:rsidRPr="00D01E92">
        <w:rPr>
          <w:rFonts w:ascii="Times New Roman" w:hAnsi="Times New Roman" w:cs="Times New Roman"/>
          <w:sz w:val="24"/>
          <w:szCs w:val="24"/>
          <w:lang w:val="sq-AL"/>
        </w:rPr>
        <w:t>ji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pen nga Kryetari i Komunës.</w:t>
      </w:r>
    </w:p>
    <w:p w:rsidR="00C563EB" w:rsidRPr="00D01E92" w:rsidRDefault="00C563EB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91B03" w:rsidRPr="00D01E92" w:rsidRDefault="00C563EB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An</w:t>
      </w:r>
      <w:r w:rsidR="00300B10" w:rsidRPr="00D01E92">
        <w:rPr>
          <w:rFonts w:ascii="Times New Roman" w:hAnsi="Times New Roman" w:cs="Times New Roman"/>
          <w:sz w:val="24"/>
          <w:szCs w:val="24"/>
          <w:lang w:val="sq-AL"/>
        </w:rPr>
        <w:t>ëtarë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300B10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Komisionit për shqyrtimin dhe vlerësimin e kërkesave për ndarje të subvencioneve</w:t>
      </w:r>
      <w:r w:rsidR="0024018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5E82" w:rsidRPr="00D01E92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300B10" w:rsidRPr="00D01E92">
        <w:rPr>
          <w:rFonts w:ascii="Times New Roman" w:hAnsi="Times New Roman" w:cs="Times New Roman"/>
          <w:sz w:val="24"/>
          <w:szCs w:val="24"/>
          <w:lang w:val="sq-AL"/>
        </w:rPr>
        <w:t>ë jenë</w:t>
      </w:r>
      <w:r w:rsidR="0024018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02B4" w:rsidRPr="00D01E92">
        <w:rPr>
          <w:rFonts w:ascii="Times New Roman" w:hAnsi="Times New Roman" w:cs="Times New Roman"/>
          <w:sz w:val="24"/>
          <w:szCs w:val="24"/>
          <w:lang w:val="sq-AL"/>
        </w:rPr>
        <w:t>shërbyes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civil apo </w:t>
      </w:r>
      <w:r w:rsidR="000D5E82" w:rsidRPr="00D01E92">
        <w:rPr>
          <w:rFonts w:ascii="Times New Roman" w:hAnsi="Times New Roman" w:cs="Times New Roman"/>
          <w:sz w:val="24"/>
          <w:szCs w:val="24"/>
          <w:lang w:val="sq-AL"/>
        </w:rPr>
        <w:t>shërbyes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profesional</w:t>
      </w:r>
      <w:r w:rsidR="00300B10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të Komunës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9756E" w:rsidRPr="00D01E92" w:rsidRDefault="0019756E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B5C04" w:rsidRPr="00D01E92" w:rsidRDefault="001B5C04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Përbërja e </w:t>
      </w:r>
      <w:r w:rsidR="00D0591F"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omisionit duhet të jetë prej </w:t>
      </w:r>
      <w:r w:rsidR="00DF1AFD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anëtarëve. Një nga anëtarët e komisionit duhet të jetë zyrtar i financave.</w:t>
      </w:r>
    </w:p>
    <w:p w:rsidR="006A7B1D" w:rsidRPr="00D01E92" w:rsidRDefault="006A7B1D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6A7B1D" w:rsidRPr="00D01E92" w:rsidRDefault="006A7B1D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Anëtarët e Komisionit nga radhët e veta zgjedhin Kryesuesin e Komisionit.</w:t>
      </w:r>
    </w:p>
    <w:p w:rsidR="00780177" w:rsidRPr="00D01E92" w:rsidRDefault="00780177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780177" w:rsidRPr="00D01E92" w:rsidRDefault="00780177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Përbërja e Komisionit duhet të bazohet mbi parimin e baraisë gjinore.</w:t>
      </w:r>
    </w:p>
    <w:p w:rsidR="001B5C04" w:rsidRPr="00D01E92" w:rsidRDefault="001B5C04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B5C04" w:rsidRPr="00D01E92" w:rsidRDefault="001B5C04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Komisioni mban procesverbal nga mbledhjet e saj i cili duhet të nënshkr</w:t>
      </w:r>
      <w:r w:rsidR="007B04AF" w:rsidRPr="00D01E92">
        <w:rPr>
          <w:rFonts w:ascii="Times New Roman" w:hAnsi="Times New Roman" w:cs="Times New Roman"/>
          <w:sz w:val="24"/>
          <w:szCs w:val="24"/>
          <w:lang w:val="sq-AL"/>
        </w:rPr>
        <w:t>uhet nga anëtarët e Komisionit dhe t’i dorëzohet Kryetarit të Komunës.</w:t>
      </w:r>
    </w:p>
    <w:p w:rsidR="001B5C04" w:rsidRPr="00D01E92" w:rsidRDefault="001B5C04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438B4" w:rsidRPr="00D01E92" w:rsidRDefault="000438B4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Komisioni i rekomandon Kryetarit listën </w:t>
      </w:r>
      <w:r w:rsidR="007B04A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përfituesve të subvencioneve në përputhje me kriteret e përcaktuara në shpalljen publike për ndarjen e subvencioneve.</w:t>
      </w:r>
    </w:p>
    <w:p w:rsidR="000438B4" w:rsidRPr="00D01E92" w:rsidRDefault="000438B4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91B03" w:rsidRPr="00D01E92" w:rsidRDefault="0019756E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Komisioni për shqyrtimin dhe vlerësimin e kërkesave për ndarje të subvencioneve</w:t>
      </w:r>
      <w:r w:rsidR="00DD3E9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i rekomandon Kryetarit të Komunë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DD3E92" w:rsidRPr="00D01E92">
        <w:rPr>
          <w:rFonts w:ascii="Times New Roman" w:hAnsi="Times New Roman" w:cs="Times New Roman"/>
          <w:sz w:val="24"/>
          <w:szCs w:val="24"/>
          <w:lang w:val="sq-AL"/>
        </w:rPr>
        <w:t>marrjen e vendimit pë</w:t>
      </w:r>
      <w:r w:rsidR="003F388F" w:rsidRPr="00D01E92">
        <w:rPr>
          <w:rFonts w:ascii="Times New Roman" w:hAnsi="Times New Roman" w:cs="Times New Roman"/>
          <w:sz w:val="24"/>
          <w:szCs w:val="24"/>
          <w:lang w:val="sq-AL"/>
        </w:rPr>
        <w:t>r ndarje të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subvencioneve. </w:t>
      </w:r>
    </w:p>
    <w:p w:rsidR="00C91B03" w:rsidRPr="00D01E92" w:rsidRDefault="00C91B03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91B03" w:rsidRPr="00D01E92" w:rsidRDefault="0039184E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Kërkesat që nuk i plotësojnë kriteret për subvencione do të refuzohen nga Kryetari me propozim të Komisionit.</w:t>
      </w:r>
    </w:p>
    <w:p w:rsidR="00203340" w:rsidRPr="00D01E92" w:rsidRDefault="00203340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03340" w:rsidRPr="00D01E92" w:rsidRDefault="003018CC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Komuna </w:t>
      </w:r>
      <w:r w:rsidR="00D9291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publikon përfituesit e </w:t>
      </w:r>
      <w:r w:rsidR="00203340" w:rsidRPr="00D01E92">
        <w:rPr>
          <w:rFonts w:ascii="Times New Roman" w:hAnsi="Times New Roman" w:cs="Times New Roman"/>
          <w:sz w:val="24"/>
          <w:szCs w:val="24"/>
          <w:lang w:val="sq-AL"/>
        </w:rPr>
        <w:t>subvencioneve</w:t>
      </w:r>
      <w:r w:rsidR="008D1C5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D9291A" w:rsidRPr="00D01E92">
        <w:rPr>
          <w:rFonts w:ascii="Times New Roman" w:hAnsi="Times New Roman" w:cs="Times New Roman"/>
          <w:sz w:val="24"/>
          <w:szCs w:val="24"/>
          <w:lang w:val="sq-AL"/>
        </w:rPr>
        <w:t>të gjithë ata që nuk janë përfitues kanë të drejtë ankese</w:t>
      </w:r>
      <w:r w:rsidR="00203340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D9291A" w:rsidRPr="00D01E92" w:rsidRDefault="00D9291A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903DF5" w:rsidRPr="00D01E92" w:rsidRDefault="00903DF5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Anëtarët </w:t>
      </w:r>
      <w:r w:rsidR="00FD34A3" w:rsidRPr="00D01E92">
        <w:rPr>
          <w:rFonts w:ascii="Times New Roman" w:hAnsi="Times New Roman" w:cs="Times New Roman"/>
          <w:sz w:val="24"/>
          <w:szCs w:val="24"/>
          <w:lang w:val="sq-AL"/>
        </w:rPr>
        <w:t>e Komisionit për vlerësimin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kërkesave për ndarje të subvencioneve mbajnë përgjegjësinë për zbatimin e drejtë të kritereve për ndarje të subvencioneve.</w:t>
      </w:r>
    </w:p>
    <w:p w:rsidR="00903DF5" w:rsidRPr="00D01E92" w:rsidRDefault="00903DF5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3DF5" w:rsidRPr="00D01E92" w:rsidRDefault="00895877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Kryetari mund të kërkojë </w:t>
      </w:r>
      <w:r w:rsidR="00CF3150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Komisioni për vlerësimin e kërkesave për ndarje të subvencioneve të bëjë rivlerësimin e kërkesave apo të anuloj</w:t>
      </w:r>
      <w:r w:rsidR="00EC7417" w:rsidRPr="00D01E92">
        <w:rPr>
          <w:rFonts w:ascii="Times New Roman" w:hAnsi="Times New Roman" w:cs="Times New Roman"/>
          <w:sz w:val="24"/>
          <w:szCs w:val="24"/>
          <w:lang w:val="sq-AL"/>
        </w:rPr>
        <w:t>ë gjithë procesin e vlerësimit dhe të caktojë komision të ri për vlerësimin e kërkesave për ndarje të subvencioneve.</w:t>
      </w:r>
    </w:p>
    <w:p w:rsidR="00895877" w:rsidRPr="00D01E92" w:rsidRDefault="00895877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Pr="00D01E92" w:rsidRDefault="003D5CEA" w:rsidP="00D01E9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Kryetari merr vendim p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ndarjen e subvencioneve</w:t>
      </w:r>
      <w:r w:rsidR="0069336F" w:rsidRPr="00D01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rputhje me rekomandimin e </w:t>
      </w:r>
      <w:r w:rsidR="00194A6E"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omisionit</w:t>
      </w:r>
      <w:r w:rsidR="0069336F" w:rsidRPr="00D01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afat prej </w:t>
      </w:r>
      <w:r w:rsidR="00D9291A" w:rsidRPr="00D01E92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1C5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pune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pas p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ërfundimit të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afat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paraqitjes s</w:t>
      </w:r>
      <w:r w:rsidR="001B5C04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ankesave</w:t>
      </w:r>
      <w:r w:rsidR="006C3619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të përcaktuar sipas Nenit 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6C3619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të kësaj Rregulloreje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31069E" w:rsidRPr="00D01E92" w:rsidRDefault="0031069E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70571" w:rsidRPr="00D01E92" w:rsidRDefault="001A24C4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10</w:t>
      </w:r>
    </w:p>
    <w:p w:rsidR="00C70571" w:rsidRPr="00D01E92" w:rsidRDefault="00C70571" w:rsidP="00D01E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Komisionet për shqyrtimin dhe vlerësimin e ankesave për ndarje të subvencioneve</w:t>
      </w:r>
    </w:p>
    <w:p w:rsidR="00C70571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Kryetari i Komunës emëron komisione për shqyrtimin e ankesave për ndarje të subvencioneve në përbërje të përfaqësuesve nga fushat specifike.</w:t>
      </w:r>
    </w:p>
    <w:p w:rsidR="00C70571" w:rsidRPr="00D01E92" w:rsidRDefault="00C70571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70571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Anëtarë të Komisionit për shqyrtimin dhe vlerësimin e ankesave për ndarje të subvencioneve duhet të jenë shërbyes civil apo shërbyes profesional.</w:t>
      </w:r>
    </w:p>
    <w:p w:rsidR="00C70571" w:rsidRPr="00D01E92" w:rsidRDefault="00C70571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70571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Komisioni do të jetë në përbërje prej </w:t>
      </w:r>
      <w:r w:rsidR="00D34E58" w:rsidRPr="00D01E92">
        <w:rPr>
          <w:rFonts w:ascii="Times New Roman" w:hAnsi="Times New Roman" w:cs="Times New Roman"/>
          <w:sz w:val="24"/>
          <w:szCs w:val="24"/>
          <w:lang w:val="sq-AL"/>
        </w:rPr>
        <w:t>3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anëtarëve. </w:t>
      </w:r>
    </w:p>
    <w:p w:rsidR="006A7B1D" w:rsidRPr="00D01E92" w:rsidRDefault="006A7B1D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6A7B1D" w:rsidRPr="00D01E92" w:rsidRDefault="006A7B1D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Anëtarët e Komisionit nga radhët e veta zgjedhin Kryesuesin e Komisionit.</w:t>
      </w:r>
    </w:p>
    <w:p w:rsidR="00C70571" w:rsidRPr="00D01E92" w:rsidRDefault="00C70571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5DC5" w:rsidRPr="00D01E92" w:rsidRDefault="00905DC5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Komisioni mban procesverbal nga mbledhjet e saj i cili duhet të nënshk</w:t>
      </w:r>
      <w:r w:rsidR="007B04AF" w:rsidRPr="00D01E92">
        <w:rPr>
          <w:rFonts w:ascii="Times New Roman" w:hAnsi="Times New Roman" w:cs="Times New Roman"/>
          <w:sz w:val="24"/>
          <w:szCs w:val="24"/>
          <w:lang w:val="sq-AL"/>
        </w:rPr>
        <w:t>ruhet nga anëtarët e Komisionit dhe t’i dorëzohet Kryetarit të Komunës.</w:t>
      </w:r>
    </w:p>
    <w:p w:rsidR="00905DC5" w:rsidRPr="00D01E92" w:rsidRDefault="00905DC5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70571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Një anëtar i Komisionit për shqyrtimin e ankesave për ndarjen e subvencioneve duhet të jetë zyrtar ligjor i njësisë përkatëse. </w:t>
      </w:r>
    </w:p>
    <w:p w:rsidR="00C70571" w:rsidRPr="00D01E92" w:rsidRDefault="00C70571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70571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Anëtarë të Komisionit për vlerësimin e ankesave për ndarje të subvencioneve nuk mund të jenë zyrtarët të cilët kanë qenë pjesë e Komisionit për </w:t>
      </w:r>
      <w:r w:rsidR="006647EB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shqyrtimin dhe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vlerësimin e kërkesave për ndarje të subvencioneve. </w:t>
      </w:r>
    </w:p>
    <w:p w:rsidR="00C70571" w:rsidRPr="00D01E92" w:rsidRDefault="00C70571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32461" w:rsidRPr="00D01E92" w:rsidRDefault="0063246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Përbërja e Komisionit duhet të bazohet mbi parimin e barazisë gjinore.</w:t>
      </w:r>
    </w:p>
    <w:p w:rsidR="00632461" w:rsidRPr="00D01E92" w:rsidRDefault="00632461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70571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Afati kohor për dorëzimin e ankesave do të jetë 5 ditë pune pas shpalljes së listës </w:t>
      </w:r>
      <w:r w:rsidR="00194A6E" w:rsidRPr="00D01E92">
        <w:rPr>
          <w:rFonts w:ascii="Times New Roman" w:hAnsi="Times New Roman" w:cs="Times New Roman"/>
          <w:sz w:val="24"/>
          <w:szCs w:val="24"/>
          <w:lang w:val="sq-AL"/>
        </w:rPr>
        <w:t>preliminare 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ë përfituesve të subvencioneve. </w:t>
      </w:r>
    </w:p>
    <w:p w:rsidR="00C70571" w:rsidRPr="00D01E92" w:rsidRDefault="00C70571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41415" w:rsidRPr="00D01E92" w:rsidRDefault="00C70571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Komisioni duhet të bëjë shqyrtimin e</w:t>
      </w:r>
      <w:r w:rsidR="008D1C5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ankesave në afat prej 15 ditë pune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pas përfundimit të afatit kohor për paraqitje të ankesave.</w:t>
      </w:r>
    </w:p>
    <w:p w:rsidR="00841415" w:rsidRPr="00D01E92" w:rsidRDefault="008414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706135" w:rsidRPr="00D01E92" w:rsidRDefault="00706135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i njofton të gjithë aplikuesit në bazë individuale për listën përfundimtare të përfituesve të subvencionevedhe i njofton për të drejtën e parashtrimit të ankesës në organet gjyqësore.</w:t>
      </w:r>
    </w:p>
    <w:p w:rsidR="00706135" w:rsidRPr="00D01E92" w:rsidRDefault="00706135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06135" w:rsidRPr="00D01E92" w:rsidRDefault="00706135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Anëtarët e Komisionit për vlerësimin e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ankesave në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ndarje të subvencioneve mbajnë përgjegjësinë për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shqyrtimin 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drejtë të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ankesave dhe përmbushje të kritereve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për ndarje të subvencioneve.</w:t>
      </w:r>
    </w:p>
    <w:p w:rsidR="00706135" w:rsidRPr="00D01E92" w:rsidRDefault="00706135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06135" w:rsidRPr="00D01E92" w:rsidRDefault="00706135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Kryetari mund të kërkojë që Komisioni për vlerësimin e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>ankesave në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ndarje të subvencioneve të bëjë rivlerësimin e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ankesave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apo të anulojë gjithë procesin e vlerësimit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ankesave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dhe të caktojë komision të ri për vlerësimin e </w:t>
      </w:r>
      <w:r w:rsidR="00A0016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ankesave në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ndarje të subvencioneve.</w:t>
      </w:r>
    </w:p>
    <w:p w:rsidR="00706135" w:rsidRPr="00D01E92" w:rsidRDefault="0070613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841415" w:rsidRPr="00D01E92" w:rsidRDefault="00841415" w:rsidP="00D01E9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Kryetari merr vendim për ndarjen e subvencioneve, në përputhje me rekomandimin e Komisionit</w:t>
      </w:r>
      <w:r w:rsidR="00D9291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për shqyrtimin e ankesave në ndarje të subvencioneve,</w:t>
      </w:r>
      <w:r w:rsidR="007B04A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në afat prej 20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ditë</w:t>
      </w:r>
      <w:r w:rsidR="001D2D8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pune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184E" w:rsidRPr="00D01E92" w:rsidRDefault="00B10A40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1A24C4" w:rsidRPr="00D01E92">
        <w:rPr>
          <w:rFonts w:ascii="Times New Roman" w:hAnsi="Times New Roman" w:cs="Times New Roman"/>
          <w:b/>
          <w:sz w:val="24"/>
          <w:szCs w:val="24"/>
          <w:lang w:val="sq-AL"/>
        </w:rPr>
        <w:t>eni 11</w:t>
      </w: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Marrëveshja për subvencionim</w:t>
      </w:r>
    </w:p>
    <w:p w:rsidR="000D5E82" w:rsidRPr="00D01E92" w:rsidRDefault="001F4D5E" w:rsidP="00D01E9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Personi juridik pë</w:t>
      </w:r>
      <w:r w:rsidR="000D5E82" w:rsidRPr="00D01E92">
        <w:rPr>
          <w:rFonts w:ascii="Times New Roman" w:hAnsi="Times New Roman" w:cs="Times New Roman"/>
          <w:sz w:val="24"/>
          <w:szCs w:val="24"/>
          <w:lang w:val="sq-AL"/>
        </w:rPr>
        <w:t>rfitues i subvenc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ionit lidh marrëveshje me Komunën</w:t>
      </w:r>
      <w:r w:rsidR="000D5E8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0D5E82" w:rsidRPr="00D01E92" w:rsidRDefault="000D5E82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06FB8" w:rsidRPr="00D01E92" w:rsidRDefault="006D23F5" w:rsidP="00D01E9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36B6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marrëveshje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përcaktohen t</w:t>
      </w:r>
      <w:r w:rsidR="00236B6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drejtat dhe obligimet e nj</w:t>
      </w:r>
      <w:r w:rsidR="00236B6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36B6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s pal</w:t>
      </w:r>
      <w:r w:rsidR="00236B6F" w:rsidRPr="00D01E92">
        <w:rPr>
          <w:rFonts w:ascii="Times New Roman" w:hAnsi="Times New Roman" w:cs="Times New Roman"/>
          <w:sz w:val="24"/>
          <w:szCs w:val="24"/>
          <w:lang w:val="sq-AL"/>
        </w:rPr>
        <w:t>ë ndaj tjetrë</w:t>
      </w:r>
      <w:r w:rsidR="0039184E" w:rsidRPr="00D01E92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:rsidR="00902D94" w:rsidRPr="00D01E92" w:rsidRDefault="00902D94" w:rsidP="00D01E9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02D94" w:rsidRPr="00D01E92" w:rsidRDefault="00902D94" w:rsidP="00D01E9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Marr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veshja duhet</w:t>
      </w:r>
      <w:r w:rsidR="00893BD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ërcaktojë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subjektet nënshkrues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ë marrëveshjes, qëllimin, shumë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 e mjeteve financiare, afatet kohore, detyrat dhe pë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rgjegjësitë e palëve, mbikëqyrjen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751F8" w:rsidRPr="00D01E92">
        <w:rPr>
          <w:rFonts w:ascii="Times New Roman" w:hAnsi="Times New Roman" w:cs="Times New Roman"/>
          <w:sz w:val="24"/>
          <w:szCs w:val="24"/>
          <w:lang w:val="sq-AL"/>
        </w:rPr>
        <w:t>formën e subvencionimit,</w:t>
      </w:r>
      <w:r w:rsidR="00AA1BB0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7ABF" w:rsidRPr="00D01E92">
        <w:rPr>
          <w:rFonts w:ascii="Times New Roman" w:hAnsi="Times New Roman" w:cs="Times New Roman"/>
          <w:sz w:val="24"/>
          <w:szCs w:val="24"/>
          <w:lang w:val="sq-AL"/>
        </w:rPr>
        <w:t>raportimi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9E7AB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hyrjen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fuqi si dhe pjes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A1BB0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6D48D9" w:rsidRPr="00D01E92">
        <w:rPr>
          <w:rFonts w:ascii="Times New Roman" w:hAnsi="Times New Roman" w:cs="Times New Roman"/>
          <w:sz w:val="24"/>
          <w:szCs w:val="24"/>
          <w:lang w:val="sq-AL"/>
        </w:rPr>
        <w:t>tjera relevante për marrëveshjen.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D7252" w:rsidRPr="00D01E92" w:rsidRDefault="00FD7252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12</w:t>
      </w:r>
    </w:p>
    <w:p w:rsidR="00FD7252" w:rsidRPr="00D01E92" w:rsidRDefault="00FD7252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Ndarja e subvencioneme për bashkëfinancim me donatorë</w:t>
      </w:r>
    </w:p>
    <w:p w:rsidR="00FD7252" w:rsidRPr="00D01E92" w:rsidRDefault="00FD7252" w:rsidP="00D01E92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Komuna mund të ndajë subvencione për bashkëfinancim me donatorë në kuadër të fushëveprimtarisë së bujqësisë, zhvillimit ekonomik, </w:t>
      </w:r>
      <w:r w:rsidR="006C062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kulturës,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banimit dhe punësimit.</w:t>
      </w:r>
    </w:p>
    <w:p w:rsidR="00FD7252" w:rsidRPr="00D01E92" w:rsidRDefault="00FD7252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D7252" w:rsidRPr="00D01E92" w:rsidRDefault="00FD7252" w:rsidP="00D01E92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Kryetari i Komunës lidh marrëveshjen e subvencionimit </w:t>
      </w:r>
      <w:r w:rsidR="00D652E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bashkëfinancim me </w:t>
      </w:r>
      <w:r w:rsidR="00D652E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donatorë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nga fushat e përmendura në paragrafin 1 të këtij neni.</w:t>
      </w:r>
    </w:p>
    <w:p w:rsidR="00D652EF" w:rsidRPr="00D01E92" w:rsidRDefault="00D652EF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652EF" w:rsidRPr="00D01E92" w:rsidRDefault="00D652EF" w:rsidP="00D01E92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mund të bëjë bartjen e mjeteve tek llogaria e donatorit me qëllim të subvencioimit të përfituesve sipas marrëveshjes së lidhur.</w:t>
      </w:r>
    </w:p>
    <w:p w:rsidR="00D652EF" w:rsidRPr="00D01E92" w:rsidRDefault="00D652EF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FD7252" w:rsidRPr="00D01E92" w:rsidRDefault="00D652EF" w:rsidP="00D01E92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Donatori është i obliguar që të dorëzojë raporte financiare dhe narrative mbi shpenzimin e mjeteve të Komunës.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23A0F" w:rsidRPr="00D01E92" w:rsidRDefault="004343C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13</w:t>
      </w:r>
    </w:p>
    <w:p w:rsidR="00883DEE" w:rsidRPr="00D01E92" w:rsidRDefault="00C63E89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Subvencionet pë</w:t>
      </w:r>
      <w:r w:rsidR="005737B1" w:rsidRPr="00D01E92">
        <w:rPr>
          <w:rFonts w:ascii="Times New Roman" w:hAnsi="Times New Roman" w:cs="Times New Roman"/>
          <w:b/>
          <w:sz w:val="24"/>
          <w:szCs w:val="24"/>
          <w:lang w:val="sq-AL"/>
        </w:rPr>
        <w:t>r arsim</w:t>
      </w:r>
    </w:p>
    <w:p w:rsidR="00282403" w:rsidRPr="00D01E92" w:rsidRDefault="00461990" w:rsidP="00D01E9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Komuna mund të ndajë subvencione </w:t>
      </w:r>
      <w:r w:rsidR="00282403" w:rsidRPr="00D01E9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2403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 arsim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duke përfshirë, por duke mos u kufizuar, </w:t>
      </w:r>
      <w:r w:rsidR="00282403" w:rsidRPr="00D01E9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2403" w:rsidRPr="00D01E92">
        <w:rPr>
          <w:rFonts w:ascii="Times New Roman" w:hAnsi="Times New Roman" w:cs="Times New Roman"/>
          <w:sz w:val="24"/>
          <w:szCs w:val="24"/>
          <w:lang w:val="sq-AL"/>
        </w:rPr>
        <w:t>r:</w:t>
      </w:r>
    </w:p>
    <w:p w:rsidR="00A85D04" w:rsidRPr="00D01E92" w:rsidRDefault="00A85D04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bursa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student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85D04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bursa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A144DC" w:rsidRPr="00D01E92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44DC"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44DC" w:rsidRPr="00D01E92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D165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shkoll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mesme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144DC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bursa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nx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A85D04" w:rsidRPr="00D01E92">
        <w:rPr>
          <w:rFonts w:ascii="Times New Roman" w:hAnsi="Times New Roman" w:cs="Times New Roman"/>
          <w:sz w:val="24"/>
          <w:szCs w:val="24"/>
          <w:lang w:val="sq-AL"/>
        </w:rPr>
        <w:t>hkolla fillore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144DC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A85D04" w:rsidRPr="00D01E92">
        <w:rPr>
          <w:rFonts w:ascii="Times New Roman" w:hAnsi="Times New Roman" w:cs="Times New Roman"/>
          <w:sz w:val="24"/>
          <w:szCs w:val="24"/>
          <w:lang w:val="sq-AL"/>
        </w:rPr>
        <w:t>uadrot deficitar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85D04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sit me nevoja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veç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anta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85D04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gara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apo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kuize (aktivitete jasht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simore)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85D04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botimin e librave/revistave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A85D04" w:rsidRPr="00D01E92" w:rsidRDefault="00A85D04" w:rsidP="00D01E92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sit q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treguar rezultate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nivel komb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tar dhe nd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rkomb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1D1D5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B2A1A" w:rsidRPr="00D01E92" w:rsidRDefault="009B2A1A" w:rsidP="00D01E92">
      <w:pPr>
        <w:pStyle w:val="ListParagraph"/>
        <w:spacing w:after="0"/>
        <w:ind w:left="792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B2A1A" w:rsidRPr="00D01E92" w:rsidRDefault="009B2A1A" w:rsidP="00D01E9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Kategoritë dhe shumat e subvencionimit do të përcaktohen me vendim të veçantë të Kryetarit të Komunës për çdo vit fiskal.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405D0" w:rsidRPr="00D01E92" w:rsidRDefault="004343C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14</w:t>
      </w:r>
    </w:p>
    <w:p w:rsidR="00A144DC" w:rsidRPr="00D01E92" w:rsidRDefault="00A144DC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Procedurat p</w:t>
      </w:r>
      <w:r w:rsidR="00B0451C" w:rsidRPr="00D01E9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C405D0" w:rsidRPr="00D01E92">
        <w:rPr>
          <w:rFonts w:ascii="Times New Roman" w:hAnsi="Times New Roman" w:cs="Times New Roman"/>
          <w:b/>
          <w:sz w:val="24"/>
          <w:szCs w:val="24"/>
          <w:lang w:val="sq-AL"/>
        </w:rPr>
        <w:t>r ndarjen e bursave</w:t>
      </w:r>
    </w:p>
    <w:p w:rsidR="000F35DC" w:rsidRPr="00D01E92" w:rsidRDefault="000F35DC" w:rsidP="00D01E9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duhet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20F9" w:rsidRPr="00D01E92">
        <w:rPr>
          <w:rFonts w:ascii="Times New Roman" w:hAnsi="Times New Roman" w:cs="Times New Roman"/>
          <w:sz w:val="24"/>
          <w:szCs w:val="24"/>
          <w:lang w:val="sq-AL"/>
        </w:rPr>
        <w:t>bë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shpalljen publike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dh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nien e bursave. </w:t>
      </w:r>
    </w:p>
    <w:p w:rsidR="00C405D0" w:rsidRPr="00D01E92" w:rsidRDefault="00C405D0" w:rsidP="00D01E9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8E79A1" w:rsidRPr="00B7281D" w:rsidRDefault="000F35DC" w:rsidP="00B7281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lastRenderedPageBreak/>
        <w:t>Shpallja publike duhet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publikohet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15993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320F9" w:rsidRPr="00D01E92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FE30C0" w:rsidRPr="00D01E92">
        <w:rPr>
          <w:rFonts w:ascii="Times New Roman" w:hAnsi="Times New Roman" w:cs="Times New Roman"/>
          <w:sz w:val="24"/>
          <w:szCs w:val="24"/>
          <w:lang w:val="sq-AL"/>
        </w:rPr>
        <w:t>eb faqen e 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omun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s, </w:t>
      </w:r>
      <w:r w:rsidR="00D320F9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në vendet e frekuentuara,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mediat sociale dhe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media lokale. </w:t>
      </w:r>
    </w:p>
    <w:p w:rsidR="008E79A1" w:rsidRPr="00D01E92" w:rsidRDefault="008E79A1" w:rsidP="00D01E9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Kryetari i Komunës me vendim të veçantë përcakton kritere të qarta për dhënien e bursave duke përfshirë, por duke mos u kufizuar:</w:t>
      </w:r>
    </w:p>
    <w:p w:rsidR="008E79A1" w:rsidRPr="00D01E92" w:rsidRDefault="000F35DC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Nota mesatare</w:t>
      </w:r>
      <w:r w:rsidR="00623279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(mbi 8 për studentët)</w:t>
      </w:r>
      <w:r w:rsidR="008E79A1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8E79A1" w:rsidRPr="00D01E92" w:rsidRDefault="000F35DC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Numri i student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ve/nx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sve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familje</w:t>
      </w:r>
      <w:r w:rsidR="008E79A1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8E79A1" w:rsidRPr="00D01E92" w:rsidRDefault="000F35DC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Kategorit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dala nga lufta (</w:t>
      </w:r>
      <w:r w:rsidR="008E79A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vetëm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student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8E79A1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8E79A1" w:rsidRPr="00D01E92" w:rsidRDefault="00081BB6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Rezultatet 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 gara</w:t>
      </w:r>
      <w:r w:rsidR="008E79A1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0A526B" w:rsidRPr="00D01E92" w:rsidRDefault="00081BB6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Gjendja ekonomike</w:t>
      </w:r>
      <w:r w:rsidR="00830B89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0A526B" w:rsidRPr="00D01E92" w:rsidRDefault="000A526B" w:rsidP="00D01E92">
      <w:pPr>
        <w:pStyle w:val="ListParagraph"/>
        <w:spacing w:after="0"/>
        <w:ind w:left="792"/>
        <w:rPr>
          <w:rFonts w:ascii="Times New Roman" w:hAnsi="Times New Roman" w:cs="Times New Roman"/>
          <w:sz w:val="24"/>
          <w:szCs w:val="24"/>
          <w:lang w:val="sq-AL"/>
        </w:rPr>
      </w:pPr>
    </w:p>
    <w:p w:rsidR="00104E99" w:rsidRPr="00D01E92" w:rsidRDefault="00104E99" w:rsidP="00D01E9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Dokumentet të cilat duhet të dorëzohen gjatë aplikimit për ndarje të bursave përfshijnë, duke mos u kufizuar:</w:t>
      </w:r>
    </w:p>
    <w:p w:rsidR="00104E99" w:rsidRPr="00D01E92" w:rsidRDefault="00081BB6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Dokumenti i</w:t>
      </w:r>
      <w:r w:rsidR="000F35D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identifikimit</w:t>
      </w:r>
      <w:r w:rsidR="00104E99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04E99" w:rsidRPr="00D01E92" w:rsidRDefault="00104E99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Certifikata</w:t>
      </w:r>
      <w:r w:rsidR="000F35D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notave</w:t>
      </w:r>
      <w:r w:rsidR="00E30A91" w:rsidRPr="00D01E92">
        <w:rPr>
          <w:rFonts w:ascii="Times New Roman" w:hAnsi="Times New Roman" w:cs="Times New Roman"/>
          <w:sz w:val="24"/>
          <w:szCs w:val="24"/>
          <w:lang w:val="sq-AL"/>
        </w:rPr>
        <w:t>, të vërtetuar nga fakulteti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04E99" w:rsidRPr="00D01E92" w:rsidRDefault="00104E99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Certifikata</w:t>
      </w:r>
      <w:r w:rsidR="00081BB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vitit kalendarik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35D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studimeve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04E99" w:rsidRPr="00D01E92" w:rsidRDefault="00104E99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Certifikatë</w:t>
      </w:r>
      <w:r w:rsidR="000F35D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vendbanimit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04E99" w:rsidRPr="00D01E92" w:rsidRDefault="00081BB6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shmia mbi gjendjen ekonomike</w:t>
      </w:r>
      <w:r w:rsidR="00104E99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04E99" w:rsidRPr="00D01E92" w:rsidRDefault="008472B5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shmi se prind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rit jan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kategori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dala nga lufta</w:t>
      </w:r>
      <w:r w:rsidR="00104E99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8472B5" w:rsidRPr="00D01E92" w:rsidRDefault="008472B5" w:rsidP="00D01E92">
      <w:pPr>
        <w:pStyle w:val="ListParagraph"/>
        <w:numPr>
          <w:ilvl w:val="1"/>
          <w:numId w:val="2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shmi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rezultatet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gara</w:t>
      </w:r>
      <w:r w:rsidR="00104E99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23279" w:rsidRPr="00587E06" w:rsidRDefault="00623279" w:rsidP="00D01E92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587E06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Aplikuesi nuk mund të jetë përfitues i bursës nëse brenda vitit të njejtë fiskal ka qenë përfitues i një burse të ndarë nga Universiteti Publik ku studion dhe kolegjet private. 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737B1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4343C3" w:rsidRPr="00D01E92">
        <w:rPr>
          <w:rFonts w:ascii="Times New Roman" w:hAnsi="Times New Roman" w:cs="Times New Roman"/>
          <w:b/>
          <w:sz w:val="24"/>
          <w:szCs w:val="24"/>
          <w:lang w:val="sq-AL"/>
        </w:rPr>
        <w:t>15</w:t>
      </w:r>
    </w:p>
    <w:p w:rsidR="0039184E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Subvencionet për zhvillim ekonomik</w:t>
      </w:r>
    </w:p>
    <w:p w:rsidR="00943ABC" w:rsidRPr="00B3683E" w:rsidRDefault="00B3683E" w:rsidP="00B3683E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1.</w:t>
      </w:r>
      <w:r w:rsidR="00943ABC" w:rsidRPr="00B3683E">
        <w:rPr>
          <w:rFonts w:ascii="Times New Roman" w:hAnsi="Times New Roman" w:cs="Times New Roman"/>
          <w:sz w:val="24"/>
          <w:szCs w:val="24"/>
          <w:lang w:val="sq-AL"/>
        </w:rPr>
        <w:t>Komuna mund të ndajë subvencione për zhvillim ekonomik duke përfshirë, por duke mos u kufizuar, për:</w:t>
      </w:r>
    </w:p>
    <w:p w:rsidR="00943ABC" w:rsidRPr="002C271C" w:rsidRDefault="00E329AA" w:rsidP="002C271C">
      <w:pPr>
        <w:pStyle w:val="ListParagraph"/>
        <w:numPr>
          <w:ilvl w:val="1"/>
          <w:numId w:val="4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Zejet tradicionale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943ABC" w:rsidP="002C271C">
      <w:pPr>
        <w:pStyle w:val="ListParagraph"/>
        <w:numPr>
          <w:ilvl w:val="1"/>
          <w:numId w:val="4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Aksesore;</w:t>
      </w:r>
    </w:p>
    <w:p w:rsidR="00943ABC" w:rsidRPr="002C271C" w:rsidRDefault="00E329AA" w:rsidP="002C271C">
      <w:pPr>
        <w:pStyle w:val="ListParagraph"/>
        <w:numPr>
          <w:ilvl w:val="1"/>
          <w:numId w:val="4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Agrobizneset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2C271C" w:rsidP="002C271C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1.4 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Teknologji Informative;</w:t>
      </w:r>
    </w:p>
    <w:p w:rsidR="00943ABC" w:rsidRPr="002C271C" w:rsidRDefault="008D3582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Ndë</w:t>
      </w:r>
      <w:r w:rsidR="00E329AA" w:rsidRPr="002C271C">
        <w:rPr>
          <w:rFonts w:ascii="Times New Roman" w:hAnsi="Times New Roman" w:cs="Times New Roman"/>
          <w:sz w:val="24"/>
          <w:szCs w:val="24"/>
          <w:lang w:val="sq-AL"/>
        </w:rPr>
        <w:t>rmarrjet publike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2C271C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29AA" w:rsidRPr="002C271C">
        <w:rPr>
          <w:rFonts w:ascii="Times New Roman" w:hAnsi="Times New Roman" w:cs="Times New Roman"/>
          <w:sz w:val="24"/>
          <w:szCs w:val="24"/>
          <w:lang w:val="sq-AL"/>
        </w:rPr>
        <w:t xml:space="preserve">Biznese 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inovative;</w:t>
      </w:r>
    </w:p>
    <w:p w:rsidR="00943ABC" w:rsidRPr="002C271C" w:rsidRDefault="008D3582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Ndë</w:t>
      </w:r>
      <w:r w:rsidR="00E329AA" w:rsidRPr="002C271C">
        <w:rPr>
          <w:rFonts w:ascii="Times New Roman" w:hAnsi="Times New Roman" w:cs="Times New Roman"/>
          <w:sz w:val="24"/>
          <w:szCs w:val="24"/>
          <w:lang w:val="sq-AL"/>
        </w:rPr>
        <w:t>rmarrje sociale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E329AA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Aktivitetet e shoqatave te cilat ndihmojn</w:t>
      </w:r>
      <w:r w:rsidR="008D3582" w:rsidRPr="002C27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71C">
        <w:rPr>
          <w:rFonts w:ascii="Times New Roman" w:hAnsi="Times New Roman" w:cs="Times New Roman"/>
          <w:sz w:val="24"/>
          <w:szCs w:val="24"/>
          <w:lang w:val="sq-AL"/>
        </w:rPr>
        <w:t xml:space="preserve"> dhe promovojn</w:t>
      </w:r>
      <w:r w:rsidR="008D3582" w:rsidRPr="002C27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71C">
        <w:rPr>
          <w:rFonts w:ascii="Times New Roman" w:hAnsi="Times New Roman" w:cs="Times New Roman"/>
          <w:sz w:val="24"/>
          <w:szCs w:val="24"/>
          <w:lang w:val="sq-AL"/>
        </w:rPr>
        <w:t xml:space="preserve"> zhvillimin ekonomik dhe turizmit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8D3582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Inkubatorë</w:t>
      </w:r>
      <w:r w:rsidR="00E329AA" w:rsidRPr="002C271C">
        <w:rPr>
          <w:rFonts w:ascii="Times New Roman" w:hAnsi="Times New Roman" w:cs="Times New Roman"/>
          <w:sz w:val="24"/>
          <w:szCs w:val="24"/>
          <w:lang w:val="sq-AL"/>
        </w:rPr>
        <w:t>t e biznesit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E329AA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“Start-up” bizneset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43ABC" w:rsidRPr="002C271C" w:rsidRDefault="008D3582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Aktivitetet pë</w:t>
      </w:r>
      <w:r w:rsidR="00E329AA" w:rsidRPr="002C271C">
        <w:rPr>
          <w:rFonts w:ascii="Times New Roman" w:hAnsi="Times New Roman" w:cs="Times New Roman"/>
          <w:sz w:val="24"/>
          <w:szCs w:val="24"/>
          <w:lang w:val="sq-AL"/>
        </w:rPr>
        <w:t>r ngritjen e kapaciteteve nje</w:t>
      </w:r>
      <w:r w:rsidRPr="002C271C">
        <w:rPr>
          <w:rFonts w:ascii="Times New Roman" w:hAnsi="Times New Roman" w:cs="Times New Roman"/>
          <w:sz w:val="24"/>
          <w:szCs w:val="24"/>
          <w:lang w:val="sq-AL"/>
        </w:rPr>
        <w:t>rëzore pë</w:t>
      </w:r>
      <w:r w:rsidR="00943ABC" w:rsidRPr="002C271C">
        <w:rPr>
          <w:rFonts w:ascii="Times New Roman" w:hAnsi="Times New Roman" w:cs="Times New Roman"/>
          <w:sz w:val="24"/>
          <w:szCs w:val="24"/>
          <w:lang w:val="sq-AL"/>
        </w:rPr>
        <w:t>r zhvillim te biznesit;</w:t>
      </w:r>
    </w:p>
    <w:p w:rsidR="00E329AA" w:rsidRPr="002C271C" w:rsidRDefault="00E329AA" w:rsidP="002C271C">
      <w:pPr>
        <w:pStyle w:val="ListParagraph"/>
        <w:numPr>
          <w:ilvl w:val="1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C271C">
        <w:rPr>
          <w:rFonts w:ascii="Times New Roman" w:hAnsi="Times New Roman" w:cs="Times New Roman"/>
          <w:sz w:val="24"/>
          <w:szCs w:val="24"/>
          <w:lang w:val="sq-AL"/>
        </w:rPr>
        <w:t>Aktivitetet p</w:t>
      </w:r>
      <w:r w:rsidR="008D3582" w:rsidRPr="002C271C">
        <w:rPr>
          <w:rFonts w:ascii="Times New Roman" w:hAnsi="Times New Roman" w:cs="Times New Roman"/>
          <w:sz w:val="24"/>
          <w:szCs w:val="24"/>
          <w:lang w:val="sq-AL"/>
        </w:rPr>
        <w:t xml:space="preserve">ër hulumtime të </w:t>
      </w:r>
      <w:r w:rsidRPr="002C271C">
        <w:rPr>
          <w:rFonts w:ascii="Times New Roman" w:hAnsi="Times New Roman" w:cs="Times New Roman"/>
          <w:sz w:val="24"/>
          <w:szCs w:val="24"/>
          <w:lang w:val="sq-AL"/>
        </w:rPr>
        <w:t>tregut t</w:t>
      </w:r>
      <w:r w:rsidR="008D3582" w:rsidRPr="002C27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C271C">
        <w:rPr>
          <w:rFonts w:ascii="Times New Roman" w:hAnsi="Times New Roman" w:cs="Times New Roman"/>
          <w:sz w:val="24"/>
          <w:szCs w:val="24"/>
          <w:lang w:val="sq-AL"/>
        </w:rPr>
        <w:t xml:space="preserve"> grupeve t</w:t>
      </w:r>
      <w:r w:rsidR="008D3582" w:rsidRPr="002C271C">
        <w:rPr>
          <w:rFonts w:ascii="Times New Roman" w:hAnsi="Times New Roman" w:cs="Times New Roman"/>
          <w:sz w:val="24"/>
          <w:szCs w:val="24"/>
          <w:lang w:val="sq-AL"/>
        </w:rPr>
        <w:t>ë studentë</w:t>
      </w:r>
      <w:r w:rsidRPr="002C271C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8D3582" w:rsidRPr="002C271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36241" w:rsidRPr="00D01E92" w:rsidRDefault="0033624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4343C3" w:rsidRPr="00D01E92">
        <w:rPr>
          <w:rFonts w:ascii="Times New Roman" w:hAnsi="Times New Roman" w:cs="Times New Roman"/>
          <w:b/>
          <w:sz w:val="24"/>
          <w:szCs w:val="24"/>
          <w:lang w:val="sq-AL"/>
        </w:rPr>
        <w:t>16</w:t>
      </w:r>
    </w:p>
    <w:p w:rsidR="00336241" w:rsidRPr="00D01E92" w:rsidRDefault="00336241" w:rsidP="00D01E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Përparësitë gjatë ndarjessë subvencioneve për zhvillim ekonomik</w:t>
      </w:r>
    </w:p>
    <w:p w:rsidR="00336241" w:rsidRPr="00D01E92" w:rsidRDefault="00336241" w:rsidP="00D01E9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Gjatë ndarjes së subvencioneve për zhvillim ekonomik</w:t>
      </w:r>
      <w:r w:rsidR="0076180D" w:rsidRPr="00D01E92">
        <w:rPr>
          <w:rFonts w:ascii="Times New Roman" w:hAnsi="Times New Roman" w:cs="Times New Roman"/>
          <w:sz w:val="24"/>
          <w:szCs w:val="24"/>
          <w:lang w:val="sq-AL"/>
        </w:rPr>
        <w:t>, në kushte të barabarta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Komuna u jep përparësi rasteve specifike në vijim:</w:t>
      </w:r>
    </w:p>
    <w:p w:rsidR="00336241" w:rsidRPr="00D01E92" w:rsidRDefault="00336241" w:rsidP="00D01E92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Bizneset prodhuese, përpunuese dhe shërbyese që gjenerojnë punësim;</w:t>
      </w:r>
    </w:p>
    <w:p w:rsidR="00336241" w:rsidRPr="00D01E92" w:rsidRDefault="00336241" w:rsidP="00D01E92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Gratë, të rinjtë, zonat rurale, personat me nevoja te veçanta dhe komunitetet;</w:t>
      </w:r>
    </w:p>
    <w:p w:rsidR="00336241" w:rsidRPr="00D01E92" w:rsidRDefault="00336241" w:rsidP="00D01E92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Bizneset që kanë siguruar bashkëfinancim nga palë të treta</w:t>
      </w:r>
      <w:r w:rsidR="00E30A9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prej</w:t>
      </w:r>
      <w:r w:rsidR="00D34E5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së paku 30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% të vlerës;</w:t>
      </w:r>
    </w:p>
    <w:p w:rsidR="00336241" w:rsidRPr="00D01E92" w:rsidRDefault="00336241" w:rsidP="00D01E92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Bizneset të cilat posedojnë dëshmi apo certifikime profesionale.</w:t>
      </w:r>
    </w:p>
    <w:p w:rsidR="00336241" w:rsidRPr="00D01E92" w:rsidRDefault="00336241" w:rsidP="00D01E92">
      <w:pPr>
        <w:pStyle w:val="ListParagraph"/>
        <w:spacing w:after="0"/>
        <w:ind w:left="792"/>
        <w:rPr>
          <w:rFonts w:ascii="Times New Roman" w:hAnsi="Times New Roman" w:cs="Times New Roman"/>
          <w:sz w:val="24"/>
          <w:szCs w:val="24"/>
          <w:lang w:val="sq-AL"/>
        </w:rPr>
      </w:pPr>
    </w:p>
    <w:p w:rsidR="00336241" w:rsidRPr="00D01E92" w:rsidRDefault="00336241" w:rsidP="00D01E9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Përfitues të subvencioneve për zhvillim ekonomik mund të jenë vetëm bizneset që veprojnë në</w:t>
      </w:r>
      <w:r w:rsidR="00E30A9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Komunë</w:t>
      </w:r>
      <w:r w:rsidR="00D34E58" w:rsidRPr="00D01E92">
        <w:rPr>
          <w:rFonts w:ascii="Times New Roman" w:hAnsi="Times New Roman" w:cs="Times New Roman"/>
          <w:sz w:val="24"/>
          <w:szCs w:val="24"/>
          <w:lang w:val="sq-AL"/>
        </w:rPr>
        <w:t>n e Dragashit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36241" w:rsidRPr="00D01E92" w:rsidRDefault="00336241" w:rsidP="00D01E9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336241" w:rsidRPr="00D01E92" w:rsidRDefault="00336241" w:rsidP="00D01E92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Përfitues të subvencioneve për zhvillim ekonomik nuk mund të jenë bizneset që kanë obligime financiare të papaguara komunale dhe ATK-së.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13DAF" w:rsidRPr="00D01E92" w:rsidRDefault="00D13DA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4343C3" w:rsidRPr="00D01E92">
        <w:rPr>
          <w:rFonts w:ascii="Times New Roman" w:hAnsi="Times New Roman" w:cs="Times New Roman"/>
          <w:b/>
          <w:sz w:val="24"/>
          <w:szCs w:val="24"/>
          <w:lang w:val="sq-AL"/>
        </w:rPr>
        <w:t>17</w:t>
      </w:r>
    </w:p>
    <w:p w:rsidR="00E329AA" w:rsidRPr="00D01E92" w:rsidRDefault="00D13DA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Procedurat për ndarjen e subvencioneve për zhvillim ekonomik</w:t>
      </w:r>
    </w:p>
    <w:p w:rsidR="00E329AA" w:rsidRPr="00D01E92" w:rsidRDefault="00D13DAF" w:rsidP="00D01E9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ndan subvencione pë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r zhvillim ekonomik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rmes shpalljes publike. </w:t>
      </w:r>
    </w:p>
    <w:p w:rsidR="00D13DAF" w:rsidRPr="00D01E92" w:rsidRDefault="00D13DAF" w:rsidP="00D01E9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E329AA" w:rsidRPr="00D01E92" w:rsidRDefault="00E329AA" w:rsidP="00D01E9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Shpallja publike duhet t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ërcaktojë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sakt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ësisht llojet e bizneseve që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rfitues t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subv</w:t>
      </w:r>
      <w:r w:rsidR="00D13DAF" w:rsidRPr="00D01E92">
        <w:rPr>
          <w:rFonts w:ascii="Times New Roman" w:hAnsi="Times New Roman" w:cs="Times New Roman"/>
          <w:sz w:val="24"/>
          <w:szCs w:val="24"/>
          <w:lang w:val="sq-AL"/>
        </w:rPr>
        <w:t>encioneve për zhvillim ekonomik.</w:t>
      </w:r>
    </w:p>
    <w:p w:rsidR="00D13DAF" w:rsidRPr="00D01E92" w:rsidRDefault="00D13DAF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E329AA" w:rsidRPr="00D01E92" w:rsidRDefault="00D13DAF" w:rsidP="00D01E9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Shpallja publike duhet të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ërcaktojë saktë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sisht kriteret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r ndarjen e subvencioneve.</w:t>
      </w:r>
    </w:p>
    <w:p w:rsidR="00D13DAF" w:rsidRPr="00D01E92" w:rsidRDefault="00D13DAF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991331" w:rsidRPr="00D01E92" w:rsidRDefault="00991331" w:rsidP="00D01E9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Shpallja publike duhet të publikohet në ueb faqen e Komunës, në vendet e frekuentuara, mediat sociale dhe në media lokale. </w:t>
      </w:r>
    </w:p>
    <w:p w:rsidR="00D13DAF" w:rsidRPr="00D01E92" w:rsidRDefault="00D13DAF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E70FCA" w:rsidRPr="00D01E92" w:rsidRDefault="00E70FCA" w:rsidP="00D01E92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Dokumentet të cilat duhet të dorëzohen gjatë aplikimit për ndarje të </w:t>
      </w:r>
      <w:r w:rsidR="00A026FA" w:rsidRPr="00D01E92">
        <w:rPr>
          <w:rFonts w:ascii="Times New Roman" w:hAnsi="Times New Roman" w:cs="Times New Roman"/>
          <w:sz w:val="24"/>
          <w:szCs w:val="24"/>
          <w:lang w:val="sq-AL"/>
        </w:rPr>
        <w:t>subvencioneve pë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zhvillim ekonomik përfshijnë, duke mos u kufizuar:</w:t>
      </w:r>
    </w:p>
    <w:p w:rsidR="00E70FCA" w:rsidRPr="00D01E92" w:rsidRDefault="00E329AA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Plani i biznesit</w:t>
      </w:r>
      <w:r w:rsidR="00E70FCA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70FCA" w:rsidRPr="00D01E92" w:rsidRDefault="00E329AA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Dokumenti identifikues</w:t>
      </w:r>
      <w:r w:rsidR="00E70FCA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70FCA" w:rsidRPr="00D01E92" w:rsidRDefault="005C4E71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Certifikate e vendbanimit (pë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r persona fizik)</w:t>
      </w:r>
      <w:r w:rsidR="00E70FCA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70FCA" w:rsidRPr="00D01E92" w:rsidRDefault="00E329AA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Certifikata e biznesit</w:t>
      </w:r>
      <w:r w:rsidR="00E70FCA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70FCA" w:rsidRPr="00D01E92" w:rsidRDefault="005C4E71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Dëshmi për pagesë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n e taksave komunale</w:t>
      </w:r>
      <w:r w:rsidR="00E70FCA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70FCA" w:rsidRPr="00D01E92" w:rsidRDefault="005C4E71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shmi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r pages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n e tatimit 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pron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70FCA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5C4E71" w:rsidRPr="00D01E92" w:rsidRDefault="00E329AA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5C4E71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shmi se nuk ka obligime ndaj </w:t>
      </w:r>
      <w:r w:rsidR="005C4E71" w:rsidRPr="00D01E92">
        <w:rPr>
          <w:rFonts w:ascii="Times New Roman" w:hAnsi="Times New Roman" w:cs="Times New Roman"/>
          <w:sz w:val="24"/>
          <w:szCs w:val="24"/>
          <w:lang w:val="sq-AL"/>
        </w:rPr>
        <w:t>ATK-së;</w:t>
      </w:r>
    </w:p>
    <w:p w:rsidR="00E329AA" w:rsidRPr="00D01E92" w:rsidRDefault="005C4E71" w:rsidP="00D01E92">
      <w:pPr>
        <w:pStyle w:val="ListParagraph"/>
        <w:numPr>
          <w:ilvl w:val="1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Konfirmimin nga banka pë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>r xhirollogari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E329A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aplikuesit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B2CC1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4343C3" w:rsidRPr="00D01E92">
        <w:rPr>
          <w:rFonts w:ascii="Times New Roman" w:hAnsi="Times New Roman" w:cs="Times New Roman"/>
          <w:b/>
          <w:sz w:val="24"/>
          <w:szCs w:val="24"/>
          <w:lang w:val="sq-AL"/>
        </w:rPr>
        <w:t>eni 18</w:t>
      </w:r>
    </w:p>
    <w:p w:rsidR="00FD3F3F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Subvencionet për bujqësi</w:t>
      </w:r>
    </w:p>
    <w:p w:rsidR="00FD3F3F" w:rsidRPr="00D01E92" w:rsidRDefault="00FD3F3F" w:rsidP="00D01E9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mund të ndajë subvencione për bujqësi duke përfshirë, por duke mos u kufizuar, për:</w:t>
      </w:r>
    </w:p>
    <w:p w:rsidR="00FD3F3F" w:rsidRPr="00D01E92" w:rsidRDefault="00066877" w:rsidP="00D01E92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projekte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fermer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ve, shoqatave, k</w:t>
      </w:r>
      <w:r w:rsidR="00774144" w:rsidRPr="00D01E92"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operativave bu</w:t>
      </w:r>
      <w:r w:rsidR="00774144" w:rsidRPr="00D01E92"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sore,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fushat bujq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sore me prioritet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774144"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omun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74144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FD3F3F" w:rsidRPr="00D01E92" w:rsidRDefault="00066877" w:rsidP="00D01E92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orga</w:t>
      </w:r>
      <w:r w:rsidR="00E43C5A" w:rsidRPr="00D01E92">
        <w:rPr>
          <w:rFonts w:ascii="Times New Roman" w:hAnsi="Times New Roman" w:cs="Times New Roman"/>
          <w:sz w:val="24"/>
          <w:szCs w:val="24"/>
          <w:lang w:val="sq-AL"/>
        </w:rPr>
        <w:t>nizimin e panaireve, seminareve</w:t>
      </w:r>
      <w:r w:rsidR="00774144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70C77" w:rsidRPr="00D01E92" w:rsidRDefault="00170C77" w:rsidP="00D01E92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bashkëfinancimin e projekteve me donatorë tjerë në fushën e bujqësisë;</w:t>
      </w:r>
    </w:p>
    <w:p w:rsidR="006B21D8" w:rsidRPr="00D01E92" w:rsidRDefault="00066877" w:rsidP="00D01E92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projekteve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sektorin e pylltaris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4144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B21D8" w:rsidRPr="00D01E92" w:rsidRDefault="006B21D8" w:rsidP="00D01E92">
      <w:pPr>
        <w:pStyle w:val="ListParagraph"/>
        <w:spacing w:after="0"/>
        <w:ind w:left="792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66877" w:rsidRPr="00D01E92" w:rsidRDefault="006B21D8" w:rsidP="00D01E9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Gjatë ndarjes së subvencioneve në bujqësi</w:t>
      </w:r>
      <w:r w:rsidR="002C4D94" w:rsidRPr="00D01E92">
        <w:rPr>
          <w:rFonts w:ascii="Times New Roman" w:hAnsi="Times New Roman" w:cs="Times New Roman"/>
          <w:sz w:val="24"/>
          <w:szCs w:val="24"/>
          <w:lang w:val="sq-AL"/>
        </w:rPr>
        <w:t>,në kushte të barabarta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Komuna u jep përparësi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3348CC" w:rsidRPr="00D01E92" w:rsidRDefault="006B21D8" w:rsidP="00D01E92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Zonave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me prioritet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identifikuara nga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>omuna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234E5" w:rsidRPr="00D01E92" w:rsidRDefault="006B21D8" w:rsidP="00D01E92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Grave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rinj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ve, personave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E7187B" w:rsidRPr="00D01E92">
        <w:rPr>
          <w:rFonts w:ascii="Times New Roman" w:hAnsi="Times New Roman" w:cs="Times New Roman"/>
          <w:sz w:val="24"/>
          <w:szCs w:val="24"/>
          <w:lang w:val="sq-AL"/>
        </w:rPr>
        <w:t>nevoja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7187B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veç</w:t>
      </w:r>
      <w:r w:rsidR="003348CC" w:rsidRPr="00D01E92">
        <w:rPr>
          <w:rFonts w:ascii="Times New Roman" w:hAnsi="Times New Roman" w:cs="Times New Roman"/>
          <w:sz w:val="24"/>
          <w:szCs w:val="24"/>
          <w:lang w:val="sq-AL"/>
        </w:rPr>
        <w:t>anta</w:t>
      </w:r>
      <w:r w:rsidR="0048687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187B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D34E58" w:rsidRPr="00D01E92">
        <w:rPr>
          <w:rFonts w:ascii="Times New Roman" w:hAnsi="Times New Roman" w:cs="Times New Roman"/>
          <w:sz w:val="24"/>
          <w:szCs w:val="24"/>
          <w:lang w:val="sq-AL"/>
        </w:rPr>
        <w:t>komuniteteve joshumicë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14CFF" w:rsidRPr="00D01E92" w:rsidRDefault="001A24C4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  <w:r w:rsidR="004343C3" w:rsidRPr="00D01E92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</w:p>
    <w:p w:rsidR="0081328D" w:rsidRPr="00D01E92" w:rsidRDefault="00F14CFF" w:rsidP="00D01E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Dokumentacioni i kërkuar për ndarjen e subvencioneve për bujqësi</w:t>
      </w:r>
    </w:p>
    <w:p w:rsidR="0081328D" w:rsidRPr="00D01E92" w:rsidRDefault="0081328D" w:rsidP="00D01E9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Dokumentet të cilat duhet të dorëzohen gjatë aplikimit për ndarje të subvencioneve për bujqësi </w:t>
      </w:r>
      <w:r w:rsidR="0014602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nga personat juridik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përfshijnë, duke mos u kufizuar:</w:t>
      </w:r>
    </w:p>
    <w:p w:rsidR="0081328D" w:rsidRPr="00D01E92" w:rsidRDefault="0081328D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234E5" w:rsidRPr="00D01E92">
        <w:rPr>
          <w:rFonts w:ascii="Times New Roman" w:hAnsi="Times New Roman" w:cs="Times New Roman"/>
          <w:sz w:val="24"/>
          <w:szCs w:val="24"/>
          <w:lang w:val="sq-AL"/>
        </w:rPr>
        <w:t>umri identifikues i fermerit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(NIF</w:t>
      </w:r>
      <w:r w:rsidR="001234E5" w:rsidRPr="00D01E92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F32293" w:rsidRPr="00D01E92" w:rsidRDefault="00F32293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Certifikata e biznesit;</w:t>
      </w:r>
    </w:p>
    <w:p w:rsidR="00F32293" w:rsidRPr="00D01E92" w:rsidRDefault="0081328D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Projekti dhe plani</w:t>
      </w:r>
      <w:r w:rsidR="001234E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financiar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50B32" w:rsidRPr="00D01E92" w:rsidRDefault="00E50B32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Fletëposedim për patundshmëri; </w:t>
      </w:r>
    </w:p>
    <w:p w:rsidR="00F32293" w:rsidRPr="00D01E92" w:rsidRDefault="00F32293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Dëshmi për pagesën e taksave komunale;</w:t>
      </w:r>
    </w:p>
    <w:p w:rsidR="00F32293" w:rsidRPr="00D01E92" w:rsidRDefault="00F32293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Dëshmi për pagesën e tatimit në pronë;</w:t>
      </w:r>
    </w:p>
    <w:p w:rsidR="00F32293" w:rsidRPr="00D01E92" w:rsidRDefault="00F32293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Dëshmi se nuk ka obligime ndaj ATK-së;</w:t>
      </w:r>
    </w:p>
    <w:p w:rsidR="00E50B32" w:rsidRPr="00D01E92" w:rsidRDefault="00F32293" w:rsidP="00D01E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Konfirmimin nga banka </w:t>
      </w:r>
      <w:r w:rsidR="00F14CFF" w:rsidRPr="00D01E92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170C77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xhirollogarinë e aplikuesit.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B2CC1" w:rsidRPr="00D01E92" w:rsidRDefault="004343C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20</w:t>
      </w:r>
    </w:p>
    <w:p w:rsidR="0092493F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Subvencionet për shëndetësi</w:t>
      </w:r>
      <w:r w:rsidR="00111590"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mir</w:t>
      </w:r>
      <w:r w:rsidR="00B0451C" w:rsidRPr="00D01E9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11590" w:rsidRPr="00D01E92">
        <w:rPr>
          <w:rFonts w:ascii="Times New Roman" w:hAnsi="Times New Roman" w:cs="Times New Roman"/>
          <w:b/>
          <w:sz w:val="24"/>
          <w:szCs w:val="24"/>
          <w:lang w:val="sq-AL"/>
        </w:rPr>
        <w:t>qenie sociale</w:t>
      </w:r>
    </w:p>
    <w:p w:rsidR="00046EA7" w:rsidRPr="00D01E92" w:rsidRDefault="00D3155F" w:rsidP="00D01E9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Komuna ndanë subvencione për </w:t>
      </w:r>
      <w:r w:rsidR="00BF070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banorët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rezident për përballimin e shpenzimeve të shërimit </w:t>
      </w:r>
      <w:r w:rsidR="00C8412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dhe për mirëqenie sociale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sipas kritereve të përcaktuara nga drejtoria përgjegjëse për shëndetësi.</w:t>
      </w:r>
    </w:p>
    <w:p w:rsidR="00E97A19" w:rsidRPr="00D01E92" w:rsidRDefault="00E97A19" w:rsidP="00D01E9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:rsidR="00FA05BC" w:rsidRPr="00D01E92" w:rsidRDefault="00394BFA" w:rsidP="00D01E9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Subvencionet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 sh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C8412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dhe mirëqenie sociale </w:t>
      </w:r>
      <w:r w:rsidR="00046EA7" w:rsidRPr="00D01E92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146D42" w:rsidRPr="00D01E9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pen p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r:</w:t>
      </w:r>
    </w:p>
    <w:p w:rsidR="00FA05BC" w:rsidRPr="00D01E92" w:rsidRDefault="00394BFA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rastet e r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nda sh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ndet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A05BC" w:rsidRPr="00D01E92">
        <w:rPr>
          <w:rFonts w:ascii="Times New Roman" w:hAnsi="Times New Roman" w:cs="Times New Roman"/>
          <w:sz w:val="24"/>
          <w:szCs w:val="24"/>
          <w:lang w:val="sq-AL"/>
        </w:rPr>
        <w:t>sore;</w:t>
      </w:r>
    </w:p>
    <w:p w:rsidR="00FA05BC" w:rsidRPr="00D01E92" w:rsidRDefault="00394BFA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rastet e s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mundjeve jo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r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nda por pa burim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ardhurave</w:t>
      </w:r>
      <w:r w:rsidR="00FA05BC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FA05BC" w:rsidRPr="00D01E92" w:rsidRDefault="00394BFA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trajtimi jasht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vendit</w:t>
      </w:r>
      <w:r w:rsidR="00FA05BC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773434" w:rsidRPr="00D01E92" w:rsidRDefault="00773434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fushatat e vetëdijesimit </w:t>
      </w:r>
      <w:r w:rsidR="0074305B" w:rsidRPr="00D01E92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shëndetin publik;</w:t>
      </w:r>
    </w:p>
    <w:p w:rsidR="00C84126" w:rsidRPr="00D01E92" w:rsidRDefault="00146D42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lastRenderedPageBreak/>
        <w:t>gjendja e rëndë ekonomike</w:t>
      </w:r>
      <w:r w:rsidR="00C84126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C84126" w:rsidRPr="00D01E92" w:rsidRDefault="00C84126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ndërtimi i shtëpive;</w:t>
      </w:r>
    </w:p>
    <w:p w:rsidR="003D4B28" w:rsidRPr="00D01E92" w:rsidRDefault="00C84126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meremetimi i shtëpive</w:t>
      </w:r>
      <w:r w:rsidR="00BD11FA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D4B28" w:rsidRPr="00D01E92" w:rsidRDefault="003D4B28" w:rsidP="00D01E92">
      <w:pPr>
        <w:pStyle w:val="ListParagraph"/>
        <w:spacing w:after="0"/>
        <w:ind w:left="792"/>
        <w:rPr>
          <w:rFonts w:ascii="Times New Roman" w:hAnsi="Times New Roman" w:cs="Times New Roman"/>
          <w:sz w:val="24"/>
          <w:szCs w:val="24"/>
          <w:lang w:val="sq-AL"/>
        </w:rPr>
      </w:pPr>
    </w:p>
    <w:p w:rsidR="009D3D95" w:rsidRPr="00D01E92" w:rsidRDefault="009D3D95" w:rsidP="00D01E9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Gjatë ndarjes së subvencioneve në shëndetësi</w:t>
      </w:r>
      <w:r w:rsidR="00C84126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dhe mirëqenie sociale</w:t>
      </w:r>
      <w:r w:rsidR="002C4D94" w:rsidRPr="00D01E92">
        <w:rPr>
          <w:rFonts w:ascii="Times New Roman" w:hAnsi="Times New Roman" w:cs="Times New Roman"/>
          <w:sz w:val="24"/>
          <w:szCs w:val="24"/>
          <w:lang w:val="sq-AL"/>
        </w:rPr>
        <w:t>, në kushte të barabarta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Komuna u jep përparësi</w:t>
      </w:r>
      <w:r w:rsidR="0026576D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rasteve specifike në vijim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9D3D95" w:rsidRPr="00D01E92" w:rsidRDefault="0086588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umri i an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familjes</w:t>
      </w:r>
      <w:r w:rsidR="009D3D9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D3D95" w:rsidRPr="00D01E92" w:rsidRDefault="0086588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shtja e banimit</w:t>
      </w:r>
      <w:r w:rsidR="009D3D95"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D3D95" w:rsidRPr="00D01E92" w:rsidRDefault="0086588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D3D95" w:rsidRPr="00D01E92">
        <w:rPr>
          <w:rFonts w:ascii="Times New Roman" w:hAnsi="Times New Roman" w:cs="Times New Roman"/>
          <w:sz w:val="24"/>
          <w:szCs w:val="24"/>
          <w:lang w:val="sq-AL"/>
        </w:rPr>
        <w:t>ostoja e trajtimit;</w:t>
      </w:r>
    </w:p>
    <w:p w:rsidR="009D3D95" w:rsidRPr="00D01E92" w:rsidRDefault="0086588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9D3D95" w:rsidRPr="00D01E92">
        <w:rPr>
          <w:rFonts w:ascii="Times New Roman" w:hAnsi="Times New Roman" w:cs="Times New Roman"/>
          <w:sz w:val="24"/>
          <w:szCs w:val="24"/>
          <w:lang w:val="sq-AL"/>
        </w:rPr>
        <w:t>jendja ekonomike familjare;</w:t>
      </w:r>
    </w:p>
    <w:p w:rsidR="004E1B88" w:rsidRPr="00D01E92" w:rsidRDefault="0086588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rajtimi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institucionet </w:t>
      </w:r>
      <w:r w:rsidR="00FC2A98" w:rsidRPr="00D01E92">
        <w:rPr>
          <w:rFonts w:ascii="Times New Roman" w:hAnsi="Times New Roman" w:cs="Times New Roman"/>
          <w:sz w:val="24"/>
          <w:szCs w:val="24"/>
          <w:lang w:val="sq-AL"/>
        </w:rPr>
        <w:t>private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(n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se nj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>mundje e till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nuk mund t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trajtohet n</w:t>
      </w:r>
      <w:r w:rsidR="00B0451C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E1B88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institucionet publike)</w:t>
      </w:r>
      <w:r w:rsidR="009D3D95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668FF" w:rsidRPr="00D01E92" w:rsidRDefault="006668FF" w:rsidP="00D01E92">
      <w:pPr>
        <w:pStyle w:val="ListParagraph"/>
        <w:spacing w:after="0"/>
        <w:ind w:left="792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668FF" w:rsidRPr="00D01E92" w:rsidRDefault="006668FF" w:rsidP="00D01E9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Përfituesit nga kjo kategori e subvencioneve nuk munt të përfitojnë dy vite rradhazi, në përjashtim të rasteve të rënda dhe të jashtëzakonshme (sëmundje malinje dhe dializë).</w:t>
      </w:r>
    </w:p>
    <w:p w:rsidR="003617BB" w:rsidRPr="00D01E92" w:rsidRDefault="003617BB" w:rsidP="00D01E92">
      <w:pPr>
        <w:pStyle w:val="ListParagraph"/>
        <w:spacing w:after="0"/>
        <w:ind w:left="792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617BB" w:rsidRPr="00D01E92" w:rsidRDefault="003617BB" w:rsidP="00D01E9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Dokumentet të cilat duhet të dorëzohen gjatë aplikimit për ndarje të subvencioneve për shëndetësi nga personat fizik përfshijnë, duke mos u kufizuar:</w:t>
      </w:r>
    </w:p>
    <w:p w:rsidR="003617BB" w:rsidRPr="00D01E92" w:rsidRDefault="003617BB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F47F48" w:rsidRPr="00D01E92">
        <w:rPr>
          <w:rFonts w:ascii="Times New Roman" w:hAnsi="Times New Roman" w:cs="Times New Roman"/>
          <w:sz w:val="24"/>
          <w:szCs w:val="24"/>
          <w:lang w:val="sq-AL"/>
        </w:rPr>
        <w:t>iagnoza e mjekut specialist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617BB" w:rsidRPr="00D01E92" w:rsidRDefault="003617BB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Dokumenti i identifikimit;</w:t>
      </w:r>
    </w:p>
    <w:p w:rsidR="00854941" w:rsidRPr="00D01E92" w:rsidRDefault="0085494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Konfirmimin nga banka për xhirollogarinë e aplikuesit;</w:t>
      </w:r>
    </w:p>
    <w:p w:rsidR="00F47F48" w:rsidRPr="00D01E92" w:rsidRDefault="00854941" w:rsidP="00D01E92">
      <w:pPr>
        <w:pStyle w:val="ListParagraph"/>
        <w:numPr>
          <w:ilvl w:val="1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3617BB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7F48" w:rsidRPr="00D01E92">
        <w:rPr>
          <w:rFonts w:ascii="Times New Roman" w:hAnsi="Times New Roman" w:cs="Times New Roman"/>
          <w:sz w:val="24"/>
          <w:szCs w:val="24"/>
          <w:lang w:val="sq-AL"/>
        </w:rPr>
        <w:t>shmia e shpenzimeve mjek</w:t>
      </w:r>
      <w:r w:rsidR="000D6225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7F48" w:rsidRPr="00D01E92">
        <w:rPr>
          <w:rFonts w:ascii="Times New Roman" w:hAnsi="Times New Roman" w:cs="Times New Roman"/>
          <w:sz w:val="24"/>
          <w:szCs w:val="24"/>
          <w:lang w:val="sq-AL"/>
        </w:rPr>
        <w:t>sore</w:t>
      </w:r>
      <w:r w:rsidR="000D6225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D1D9C" w:rsidRPr="00D01E92" w:rsidRDefault="004343C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21</w:t>
      </w:r>
    </w:p>
    <w:p w:rsidR="001D1D9C" w:rsidRPr="00D01E92" w:rsidRDefault="001D1D9C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Subvencionet për kulturë, rini, sport</w:t>
      </w:r>
    </w:p>
    <w:p w:rsidR="001D1D9C" w:rsidRPr="00D01E92" w:rsidRDefault="001D1D9C" w:rsidP="00D01E9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1. Komuna mund të ndajë subvencione për kulturë, rini dhe sport duke përfshirë, por duke mos u kufizuar, për: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Klubet sportive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Sportistët e dalluar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Garat sportive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Shoqëritë amatore (ansamblet)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Teatrot amatore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Festivalet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Botimi i librave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Ekspozitat me fotogr</w:t>
      </w:r>
      <w:r w:rsidR="007D18D1" w:rsidRPr="00D01E92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fi 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Aktivitete me karaktere garu</w:t>
      </w:r>
      <w:r w:rsidR="007D18D1" w:rsidRPr="00D01E9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7D18D1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marrje në festivale jashtë komune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Promovim i librave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Promovim i talentëve të rinjë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Aktivitete, kulturore, rinore dhe sportive të organizuara nga DKRS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lastRenderedPageBreak/>
        <w:t>KVRL</w:t>
      </w:r>
    </w:p>
    <w:p w:rsidR="001D1D9C" w:rsidRPr="00D01E92" w:rsidRDefault="001D1D9C" w:rsidP="00D01E9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Qendra Rinore</w:t>
      </w:r>
    </w:p>
    <w:p w:rsidR="001D1D9C" w:rsidRPr="00D01E92" w:rsidRDefault="001D1D9C" w:rsidP="00D01E92">
      <w:pPr>
        <w:pStyle w:val="ListParagraph"/>
        <w:spacing w:after="0"/>
        <w:ind w:left="1152"/>
        <w:rPr>
          <w:rFonts w:ascii="Times New Roman" w:hAnsi="Times New Roman" w:cs="Times New Roman"/>
          <w:sz w:val="24"/>
          <w:szCs w:val="24"/>
          <w:lang w:val="sq-AL"/>
        </w:rPr>
      </w:pPr>
    </w:p>
    <w:p w:rsidR="001D1D9C" w:rsidRPr="00D01E92" w:rsidRDefault="001D1D9C" w:rsidP="00D01E9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2. Komuna bën ndarjen e subvencioneve përmes shpalljeve publike në ueb faqen e komunës, mediat lokale, shpalljeve në vendet e frekuentuara, etj. Në shpallje përcaktohen saktë kriteret dhe procedurat për ndarjen e subvencioneve. </w:t>
      </w:r>
    </w:p>
    <w:p w:rsidR="001D1D9C" w:rsidRPr="00D01E92" w:rsidRDefault="001D1D9C" w:rsidP="00D01E9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:rsidR="001D1D9C" w:rsidRPr="00D01E92" w:rsidRDefault="001D1D9C" w:rsidP="00D01E9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3. Komuna bën ndarjen e subvencioneve edhe pa shpallje publike për kërkesat </w:t>
      </w:r>
      <w:r w:rsidR="00742A3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individuale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 aktivitete kreative dhe inovative.  </w:t>
      </w:r>
    </w:p>
    <w:p w:rsidR="001D1D9C" w:rsidRPr="00D01E92" w:rsidRDefault="001D1D9C" w:rsidP="00D01E92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sq-AL"/>
        </w:rPr>
      </w:pPr>
    </w:p>
    <w:p w:rsidR="001D1D9C" w:rsidRPr="00D01E92" w:rsidRDefault="00742A35" w:rsidP="00D01E92">
      <w:pPr>
        <w:pStyle w:val="ListParagraph"/>
        <w:spacing w:after="0" w:line="259" w:lineRule="auto"/>
        <w:ind w:left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 Dokumentet të cilat duhet të dorëzohen gjatë aplikimit për ndarje të subvencioneve</w:t>
      </w:r>
      <w:r w:rsidR="0011721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përfshijnë, por duke mos u kufizuar: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4.1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Projekt propozimi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.2 Aplikacioni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.3 Dokumenti identifikues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.4 Certifikate e vendbanimit (për persona fizik)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.5 Certifikata e regjistrimit (për persona juridik)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.6 Dëshmi për pagesën e taksave komunale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.7 Dëshmi për pagesën e tatimit në pronë (për persona fizik)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.8 Dëshmi se nuk ka obligime ndaj ATK-së (për persona juridik)</w:t>
      </w:r>
    </w:p>
    <w:p w:rsidR="001D1D9C" w:rsidRPr="00D01E92" w:rsidRDefault="00F34A15" w:rsidP="00D01E92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1D1D9C" w:rsidRPr="00D01E92">
        <w:rPr>
          <w:rFonts w:ascii="Times New Roman" w:hAnsi="Times New Roman" w:cs="Times New Roman"/>
          <w:sz w:val="24"/>
          <w:szCs w:val="24"/>
          <w:lang w:val="sq-AL"/>
        </w:rPr>
        <w:t>.9 Konfirmimin nga banka për xhirollogarinë e aplikuesit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E038D" w:rsidRPr="00D01E92" w:rsidRDefault="004343C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22</w:t>
      </w:r>
    </w:p>
    <w:p w:rsidR="000E038D" w:rsidRPr="00D01E92" w:rsidRDefault="000E038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Ndarja e subvencioneve për raste të fatkeqësive të ndryshme</w:t>
      </w:r>
    </w:p>
    <w:p w:rsidR="000E038D" w:rsidRPr="00D01E92" w:rsidRDefault="000E038D" w:rsidP="00D01E92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Kryetari i Komunes ne rastet e fatkeqesive te ndryshme apo gjendjes se jashtezakonshme mund te mbeshtese financiarisht </w:t>
      </w:r>
      <w:r w:rsidR="004C792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 personat fizik dhe juridik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te cilet kane pesuar humbje te konsiderueshme </w:t>
      </w:r>
      <w:r w:rsidR="004C7925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te mira materiale te vertetuar me procesverbal dhe foto nga organet perkatese komunale apo ndonje organ tjeter i ngjashem kompetent per konstatimin</w:t>
      </w:r>
      <w:r w:rsidR="004C7925" w:rsidRPr="00D01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vertetimin dhe publikimin e gjendjes faktike. </w:t>
      </w:r>
    </w:p>
    <w:p w:rsidR="000E038D" w:rsidRPr="00D01E92" w:rsidRDefault="000E038D" w:rsidP="00D01E92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Ne raste te </w:t>
      </w:r>
      <w:r w:rsidR="004C7925" w:rsidRPr="00D01E92">
        <w:rPr>
          <w:rFonts w:ascii="Times New Roman" w:hAnsi="Times New Roman" w:cs="Times New Roman"/>
          <w:sz w:val="24"/>
          <w:szCs w:val="24"/>
          <w:lang w:val="sq-AL"/>
        </w:rPr>
        <w:t>tilla, Kryetari i Komunes merr v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endim per mbeshtetje financiare me kerkesen e </w:t>
      </w:r>
      <w:r w:rsidR="004C7925" w:rsidRPr="00D01E92">
        <w:rPr>
          <w:rFonts w:ascii="Times New Roman" w:hAnsi="Times New Roman" w:cs="Times New Roman"/>
          <w:sz w:val="24"/>
          <w:szCs w:val="24"/>
          <w:lang w:val="sq-AL"/>
        </w:rPr>
        <w:t>personit fizik apo juridik.</w:t>
      </w:r>
    </w:p>
    <w:p w:rsidR="000E038D" w:rsidRPr="00D01E92" w:rsidRDefault="000E038D" w:rsidP="00D01E92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Ne rastet e fatkeqesive dhe gjendjes se jashtezakonshme per marrjen e Vendimit parashtruesi i kerkeses duhet te bashkengjes dokumentacionin si vijon: </w:t>
      </w:r>
    </w:p>
    <w:p w:rsidR="0043096F" w:rsidRPr="00D01E92" w:rsidRDefault="0043096F" w:rsidP="00D01E9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vanish/>
          <w:sz w:val="24"/>
          <w:szCs w:val="24"/>
          <w:lang w:val="sq-AL"/>
        </w:rPr>
      </w:pPr>
    </w:p>
    <w:p w:rsidR="0043096F" w:rsidRPr="00D01E92" w:rsidRDefault="0043096F" w:rsidP="00D01E9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vanish/>
          <w:sz w:val="24"/>
          <w:szCs w:val="24"/>
          <w:lang w:val="sq-AL"/>
        </w:rPr>
      </w:pPr>
    </w:p>
    <w:p w:rsidR="0043096F" w:rsidRPr="00D01E92" w:rsidRDefault="0043096F" w:rsidP="00D01E9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vanish/>
          <w:sz w:val="24"/>
          <w:szCs w:val="24"/>
          <w:lang w:val="sq-AL"/>
        </w:rPr>
      </w:pPr>
    </w:p>
    <w:p w:rsidR="000E038D" w:rsidRPr="00D01E92" w:rsidRDefault="000E038D" w:rsidP="00D01E92">
      <w:pPr>
        <w:pStyle w:val="ListParagraph"/>
        <w:numPr>
          <w:ilvl w:val="1"/>
          <w:numId w:val="4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Kerkesen te nenshkruar dhe protokoluar </w:t>
      </w:r>
    </w:p>
    <w:p w:rsidR="004C7925" w:rsidRPr="00D01E92" w:rsidRDefault="000E038D" w:rsidP="00D01E92">
      <w:pPr>
        <w:pStyle w:val="ListParagraph"/>
        <w:numPr>
          <w:ilvl w:val="1"/>
          <w:numId w:val="4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Dokument zyrtar mbi gjendjen e vertetuar faktike </w:t>
      </w:r>
    </w:p>
    <w:p w:rsidR="000E038D" w:rsidRPr="00D01E92" w:rsidRDefault="000E038D" w:rsidP="00D01E92">
      <w:pPr>
        <w:pStyle w:val="ListParagraph"/>
        <w:numPr>
          <w:ilvl w:val="1"/>
          <w:numId w:val="4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Fotokopja e leternjoftimit </w:t>
      </w:r>
    </w:p>
    <w:p w:rsidR="000E038D" w:rsidRDefault="000E038D" w:rsidP="00D01E92">
      <w:pPr>
        <w:pStyle w:val="ListParagraph"/>
        <w:numPr>
          <w:ilvl w:val="1"/>
          <w:numId w:val="4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Konfirmimi per xhirollogarine bankare</w:t>
      </w:r>
    </w:p>
    <w:p w:rsidR="00513A15" w:rsidRDefault="00513A15" w:rsidP="00513A15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513A15" w:rsidRDefault="00513A15" w:rsidP="00513A15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513A15" w:rsidRDefault="00513A15" w:rsidP="00513A15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513A15" w:rsidRDefault="00513A15" w:rsidP="00513A15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513A15" w:rsidRPr="00513A15" w:rsidRDefault="00513A15" w:rsidP="00513A15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184E" w:rsidRPr="00D01E92" w:rsidRDefault="00197B0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</w:t>
      </w:r>
      <w:r w:rsidR="004343C3" w:rsidRPr="00D01E9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23</w:t>
      </w:r>
    </w:p>
    <w:p w:rsidR="00197B03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Raportet kthyese nga përfituesit e subvencioneve</w:t>
      </w:r>
    </w:p>
    <w:p w:rsidR="006C0F45" w:rsidRPr="00D01E92" w:rsidRDefault="006C0F45" w:rsidP="00D01E92">
      <w:pPr>
        <w:pStyle w:val="ListParagraph"/>
        <w:numPr>
          <w:ilvl w:val="1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>Personat fizik dhe juridik p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ërfitues të subvencioneve të ndara nga Komuna </w:t>
      </w:r>
      <w:r w:rsidR="00893BD8" w:rsidRPr="00D01E92">
        <w:rPr>
          <w:rFonts w:ascii="Times New Roman" w:eastAsia="MingLiU-ExtB" w:hAnsi="Times New Roman" w:cs="Times New Roman"/>
          <w:sz w:val="24"/>
          <w:szCs w:val="24"/>
          <w:lang w:val="sq-AL"/>
        </w:rPr>
        <w:t>obligohen</w:t>
      </w:r>
      <w:r w:rsidRPr="00D01E92">
        <w:rPr>
          <w:rFonts w:ascii="Times New Roman" w:eastAsia="MingLiU-ExtB" w:hAnsi="Times New Roman" w:cs="Times New Roman"/>
          <w:sz w:val="24"/>
          <w:szCs w:val="24"/>
          <w:lang w:val="sq-AL"/>
        </w:rPr>
        <w:t xml:space="preserve"> q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ë në Komunë të dorëzojnë raport financiar dhe narrativ.</w:t>
      </w:r>
    </w:p>
    <w:p w:rsidR="006C0F45" w:rsidRPr="00D01E92" w:rsidRDefault="006C0F45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197B03" w:rsidRPr="00D01E92" w:rsidRDefault="0039184E" w:rsidP="00D01E92">
      <w:pPr>
        <w:pStyle w:val="ListParagraph"/>
        <w:numPr>
          <w:ilvl w:val="1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Përfitue</w:t>
      </w:r>
      <w:r w:rsidR="00102273" w:rsidRPr="00D01E92">
        <w:rPr>
          <w:rFonts w:ascii="Times New Roman" w:hAnsi="Times New Roman" w:cs="Times New Roman"/>
          <w:sz w:val="24"/>
          <w:szCs w:val="24"/>
          <w:lang w:val="sq-AL"/>
        </w:rPr>
        <w:t>sit e subvencioneve obligohen që pas marrjes së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subvencionit t</w:t>
      </w:r>
      <w:r w:rsidR="00102273" w:rsidRPr="00D01E92">
        <w:rPr>
          <w:rFonts w:ascii="Times New Roman" w:hAnsi="Times New Roman" w:cs="Times New Roman"/>
          <w:sz w:val="24"/>
          <w:szCs w:val="24"/>
          <w:lang w:val="sq-AL"/>
        </w:rPr>
        <w:t>ë dorëzojnë në 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omunë raportin me t</w:t>
      </w:r>
      <w:r w:rsidR="00102273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gjitha shpenzimet financiare ashtu siç janë kërkuar me projekt-propozim. Raporti duhet t'i këtë të gji</w:t>
      </w:r>
      <w:r w:rsidR="00C27CD3" w:rsidRPr="00D01E92">
        <w:rPr>
          <w:rFonts w:ascii="Times New Roman" w:hAnsi="Times New Roman" w:cs="Times New Roman"/>
          <w:sz w:val="24"/>
          <w:szCs w:val="24"/>
          <w:lang w:val="sq-AL"/>
        </w:rPr>
        <w:t>tha shpenzimet e dokumentuara (r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aportet bankare, </w:t>
      </w:r>
      <w:r w:rsidR="00C27CD3" w:rsidRPr="00D01E92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aturat e rregullta etj</w:t>
      </w:r>
      <w:r w:rsidR="00355677" w:rsidRPr="00D01E9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197B03" w:rsidRPr="00D01E92" w:rsidRDefault="00197B03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C27CD3" w:rsidRPr="00D01E92" w:rsidRDefault="0039184E" w:rsidP="00D01E92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Përfituesit e subvencioneve obligohen q</w:t>
      </w:r>
      <w:r w:rsidR="00FB3362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pas përfitimit të subvencioneve</w:t>
      </w:r>
      <w:r w:rsidR="00FB336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të dorëzojnë raportin narrativ i cili duhet t'i ke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të gjitha të dhënat e aktiviteteve që janë realizuar gjatë </w:t>
      </w:r>
      <w:r w:rsidR="00FB336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zbatimit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të projektit. </w:t>
      </w:r>
    </w:p>
    <w:p w:rsidR="007934F4" w:rsidRPr="00D01E92" w:rsidRDefault="007934F4" w:rsidP="00D01E92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7934F4" w:rsidRPr="00D01E92" w:rsidRDefault="007934F4" w:rsidP="00D01E92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Periudha kohore e raportimit duhet t</w:t>
      </w:r>
      <w:r w:rsidR="00E30FBA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E30FBA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668F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0D00" w:rsidRPr="00D01E92">
        <w:rPr>
          <w:rFonts w:ascii="Times New Roman" w:hAnsi="Times New Roman" w:cs="Times New Roman"/>
          <w:sz w:val="24"/>
          <w:szCs w:val="24"/>
          <w:lang w:val="sq-AL"/>
        </w:rPr>
        <w:t>30 ditë pune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pas përfundimit të</w:t>
      </w:r>
      <w:r w:rsidR="00E30FBA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afatit kohor të përcaktuar në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marrëveshjen n</w:t>
      </w:r>
      <w:r w:rsidR="00E30FBA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mes pal</w:t>
      </w:r>
      <w:r w:rsidR="00E30FBA" w:rsidRPr="00D01E92">
        <w:rPr>
          <w:rFonts w:ascii="Times New Roman" w:hAnsi="Times New Roman" w:cs="Times New Roman"/>
          <w:sz w:val="24"/>
          <w:szCs w:val="24"/>
          <w:lang w:val="sq-AL"/>
        </w:rPr>
        <w:t>ës përfituese dhe Komunë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:rsidR="0045010E" w:rsidRPr="00D01E92" w:rsidRDefault="0045010E" w:rsidP="00D01E92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45010E" w:rsidRPr="00D01E92" w:rsidRDefault="0045010E" w:rsidP="00D01E92">
      <w:pPr>
        <w:pStyle w:val="ListParagraph"/>
        <w:numPr>
          <w:ilvl w:val="1"/>
          <w:numId w:val="1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>Raportet nga Paragrafi 1 i këtij Neni protokolohen dhe një kopje e tyre dorëzohet në Arkivin e Komunës.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00181" w:rsidRPr="00D01E92" w:rsidRDefault="004343C3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Neni 24</w:t>
      </w:r>
    </w:p>
    <w:p w:rsidR="00D00181" w:rsidRPr="00D01E92" w:rsidRDefault="00D00181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Monitorimi i përfituesvetë subvencioneve</w:t>
      </w:r>
    </w:p>
    <w:p w:rsidR="00F70F8D" w:rsidRPr="00D01E92" w:rsidRDefault="00F70F8D" w:rsidP="00D01E92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Komuna </w:t>
      </w:r>
      <w:r w:rsidR="004A3489" w:rsidRPr="00D01E92">
        <w:rPr>
          <w:rFonts w:ascii="Times New Roman" w:hAnsi="Times New Roman" w:cs="Times New Roman"/>
          <w:sz w:val="24"/>
          <w:szCs w:val="24"/>
          <w:lang w:val="sq-AL"/>
        </w:rPr>
        <w:t>ka të drejtë të inicojë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auditimin e përfituesve për mënyrën e shpenzimit të mjeteve të ndara nga Komuna në formë të subvencioneve.</w:t>
      </w:r>
    </w:p>
    <w:p w:rsidR="00F70F8D" w:rsidRPr="00D01E92" w:rsidRDefault="00F70F8D" w:rsidP="00D01E92">
      <w:pPr>
        <w:pStyle w:val="ListParagraph"/>
        <w:spacing w:after="0"/>
        <w:ind w:left="36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D00181" w:rsidRPr="00D01E92" w:rsidRDefault="00D00181" w:rsidP="00D01E9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>Komuna mund të bëjë monitorimin e përfituesve të subvencioneve, me theks të veçantë të përfituesve në fushën e bujqësisë dhe zhvillimit ekonomik, në p</w:t>
      </w:r>
      <w:r w:rsidR="008E6029" w:rsidRPr="00D01E92">
        <w:rPr>
          <w:rFonts w:ascii="Times New Roman" w:hAnsi="Times New Roman" w:cs="Times New Roman"/>
          <w:bCs/>
          <w:sz w:val="24"/>
          <w:szCs w:val="24"/>
          <w:lang w:val="sq-AL"/>
        </w:rPr>
        <w:t>eriudhën kohore prej 3 vitesh ng</w:t>
      </w: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>a data e përfitimit të subvencionit.</w:t>
      </w:r>
    </w:p>
    <w:p w:rsidR="00A232A8" w:rsidRPr="00D01E92" w:rsidRDefault="00A232A8" w:rsidP="00D01E92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A232A8" w:rsidRPr="00D01E92" w:rsidRDefault="00767560" w:rsidP="00D01E9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>Komuna mund të bëjë vizita periodike tek përfituesit e subvencioneve, me theks të veçantë t</w:t>
      </w:r>
      <w:r w:rsidR="003E15F0" w:rsidRPr="00D01E92">
        <w:rPr>
          <w:rFonts w:ascii="Times New Roman" w:hAnsi="Times New Roman" w:cs="Times New Roman"/>
          <w:bCs/>
          <w:sz w:val="24"/>
          <w:szCs w:val="24"/>
          <w:lang w:val="sq-AL"/>
        </w:rPr>
        <w:t>ek</w:t>
      </w: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pë</w:t>
      </w:r>
      <w:r w:rsidR="003E15F0" w:rsidRPr="00D01E92">
        <w:rPr>
          <w:rFonts w:ascii="Times New Roman" w:hAnsi="Times New Roman" w:cs="Times New Roman"/>
          <w:bCs/>
          <w:sz w:val="24"/>
          <w:szCs w:val="24"/>
          <w:lang w:val="sq-AL"/>
        </w:rPr>
        <w:t>rfituesit</w:t>
      </w: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fushën e bujqësisë dhe zhvillimit ekonomik, me qëllim të monitorimit të shfrytëzimit të drejtë dhe sipas marrëveshjes </w:t>
      </w:r>
      <w:r w:rsidR="00B44EF6" w:rsidRPr="00D01E92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Pr="00D01E9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ë mjeteve të ndara në formë të subvencioneve. 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39184E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4343C3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>25</w:t>
      </w:r>
    </w:p>
    <w:p w:rsidR="0039184E" w:rsidRPr="00D01E92" w:rsidRDefault="00251623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>Transparenca n</w:t>
      </w:r>
      <w:r w:rsidRPr="00D01E9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ndarjen e subvencioneve</w:t>
      </w:r>
    </w:p>
    <w:p w:rsidR="00AC3D61" w:rsidRPr="00D01E92" w:rsidRDefault="00AC3D61" w:rsidP="00D01E9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>Komuna publikon listën përfundimtare të përfituesve të subvencioneve</w:t>
      </w:r>
      <w:r w:rsidR="006C062E" w:rsidRPr="00D01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duke përfshi</w:t>
      </w:r>
      <w:r w:rsidR="0060070F" w:rsidRPr="00D01E92">
        <w:rPr>
          <w:rFonts w:ascii="Times New Roman" w:hAnsi="Times New Roman" w:cs="Times New Roman"/>
          <w:sz w:val="24"/>
          <w:szCs w:val="24"/>
          <w:lang w:val="sq-AL"/>
        </w:rPr>
        <w:t>rë edhe shumat që iu janë ndarë</w:t>
      </w:r>
      <w:r w:rsidR="006C062E" w:rsidRPr="00D01E9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0070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C062E" w:rsidRPr="00D01E92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60070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ditë pune pas vendimit për ndarje të subvencioneve nga Kryetari.</w:t>
      </w:r>
    </w:p>
    <w:p w:rsidR="00D0591F" w:rsidRPr="00D01E92" w:rsidRDefault="00D0591F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9184E" w:rsidRPr="00D01E92" w:rsidRDefault="0039184E" w:rsidP="00D01E9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Publikimi </w:t>
      </w:r>
      <w:r w:rsidR="0060070F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i vendimeve dhe i përfituesve nga ndarja e subvencioneve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38702D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het në ueb-faqen e </w:t>
      </w:r>
      <w:r w:rsidR="0038702D" w:rsidRPr="00D01E92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omunës</w:t>
      </w:r>
      <w:r w:rsidR="00CD5226" w:rsidRPr="00D01E92">
        <w:rPr>
          <w:rFonts w:ascii="Times New Roman" w:hAnsi="Times New Roman" w:cs="Times New Roman"/>
          <w:sz w:val="24"/>
          <w:szCs w:val="24"/>
          <w:lang w:val="sq-AL"/>
        </w:rPr>
        <w:t>, në tabelat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e shpalljeve</w:t>
      </w:r>
      <w:r w:rsidR="006C062E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E31BE" w:rsidRPr="00D01E92">
        <w:rPr>
          <w:rFonts w:ascii="Times New Roman" w:hAnsi="Times New Roman" w:cs="Times New Roman"/>
          <w:sz w:val="24"/>
          <w:szCs w:val="24"/>
          <w:lang w:val="sq-AL"/>
        </w:rPr>
        <w:t>si dhe në vendet e frekuentuara në territorin e Komunës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39184E" w:rsidRPr="00D01E92" w:rsidRDefault="0039184E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</w:t>
      </w:r>
      <w:r w:rsidR="004343C3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26</w:t>
      </w:r>
    </w:p>
    <w:p w:rsidR="00727BE3" w:rsidRPr="00D01E92" w:rsidRDefault="00727BE3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>Dispozitat kalimtare, shfuqizuese dhe përfundimtare</w:t>
      </w:r>
    </w:p>
    <w:p w:rsidR="00C923C9" w:rsidRPr="00D01E92" w:rsidRDefault="0039184E" w:rsidP="00D01E9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Në rast të konfliktit të dispozitave të kësaj </w:t>
      </w:r>
      <w:r w:rsidR="00050707" w:rsidRPr="00D01E92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regulloreje me dispozitat e ligjeve dhe akteve n</w:t>
      </w:r>
      <w:r w:rsidR="00050707" w:rsidRPr="00D01E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nligjore të miratuara nga institucionet qendrore aplikohen dispozitat e këtyre të fundit.</w:t>
      </w:r>
    </w:p>
    <w:p w:rsidR="00C923C9" w:rsidRPr="00D01E92" w:rsidRDefault="00C923C9" w:rsidP="00D01E9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32F50" w:rsidRDefault="0039184E" w:rsidP="00D01E9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 zbatimin e kësaj </w:t>
      </w:r>
      <w:r w:rsidR="00050707" w:rsidRPr="00D01E92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regullor</w:t>
      </w:r>
      <w:r w:rsidR="00BC2711" w:rsidRPr="00D01E92">
        <w:rPr>
          <w:rFonts w:ascii="Times New Roman" w:hAnsi="Times New Roman" w:cs="Times New Roman"/>
          <w:sz w:val="24"/>
          <w:szCs w:val="24"/>
          <w:lang w:val="sq-AL"/>
        </w:rPr>
        <w:t>eje kujdeset Kryetari i Komunës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 përmes drejtorisë </w:t>
      </w:r>
      <w:r w:rsidR="00A31CE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përgjegjëse </w:t>
      </w:r>
      <w:r w:rsidRPr="00D01E92">
        <w:rPr>
          <w:rFonts w:ascii="Times New Roman" w:hAnsi="Times New Roman" w:cs="Times New Roman"/>
          <w:sz w:val="24"/>
          <w:szCs w:val="24"/>
          <w:lang w:val="sq-AL"/>
        </w:rPr>
        <w:t>të financave dhe drejtorive tjera përkatëse.</w:t>
      </w:r>
    </w:p>
    <w:p w:rsidR="00016A3F" w:rsidRPr="00016A3F" w:rsidRDefault="00016A3F" w:rsidP="00016A3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016A3F" w:rsidRPr="00D01E92" w:rsidRDefault="00016A3F" w:rsidP="00D01E9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hyrjën në fuqi të kësaj  rregullore shfuqizohet  Rregullorja per ndarjen e subvencioneve me nr te protokollit 01.Nr.06-246/2 e datës 28.02.2013</w:t>
      </w:r>
    </w:p>
    <w:p w:rsidR="00B7281D" w:rsidRDefault="00B7281D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747102" w:rsidRPr="00D01E92" w:rsidRDefault="0092493F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4343C3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>27</w:t>
      </w:r>
    </w:p>
    <w:p w:rsidR="00747102" w:rsidRPr="00D01E92" w:rsidRDefault="00747102" w:rsidP="00D01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>Hyrja ne fuqi</w:t>
      </w:r>
    </w:p>
    <w:p w:rsidR="00BC309F" w:rsidRPr="00D01E92" w:rsidRDefault="00747102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Kjo rregullore hyn në fuqi </w:t>
      </w:r>
      <w:r w:rsidR="00D81FA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15 ditë </w:t>
      </w:r>
      <w:r w:rsidR="001D2D82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pune </w:t>
      </w:r>
      <w:r w:rsidR="00D81FA1" w:rsidRPr="00D01E92">
        <w:rPr>
          <w:rFonts w:ascii="Times New Roman" w:hAnsi="Times New Roman" w:cs="Times New Roman"/>
          <w:sz w:val="24"/>
          <w:szCs w:val="24"/>
          <w:lang w:val="sq-AL"/>
        </w:rPr>
        <w:t xml:space="preserve">pas regjistrimit në zyrën e protokollit të ministrisë përgjegjëse për vetëqeverisje lokale, si dhe pas publikimi në gjuhët zyrtare në ueb faqen e Komunës. </w:t>
      </w:r>
    </w:p>
    <w:p w:rsidR="00BC309F" w:rsidRPr="00D01E92" w:rsidRDefault="00BC309F" w:rsidP="00D01E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39184E" w:rsidRPr="00D01E92" w:rsidRDefault="0039184E" w:rsidP="00D01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Nr.________________                                                                                      </w:t>
      </w:r>
      <w:r w:rsidR="00BC309F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BC309F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BC309F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4E7DED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Kryesuesi i Kuvendit</w:t>
      </w:r>
    </w:p>
    <w:p w:rsidR="0039184E" w:rsidRPr="00D01E92" w:rsidRDefault="0039184E" w:rsidP="00D01E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Data:_______________                                                        </w:t>
      </w:r>
      <w:r w:rsidR="004E7DED"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_______________________</w:t>
      </w:r>
      <w:r w:rsidRPr="00D01E9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</w:t>
      </w:r>
    </w:p>
    <w:sectPr w:rsidR="0039184E" w:rsidRPr="00D01E92" w:rsidSect="006C783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20" w:rsidRDefault="00173B20" w:rsidP="00D913E6">
      <w:pPr>
        <w:spacing w:after="0" w:line="240" w:lineRule="auto"/>
      </w:pPr>
      <w:r>
        <w:separator/>
      </w:r>
    </w:p>
  </w:endnote>
  <w:endnote w:type="continuationSeparator" w:id="0">
    <w:p w:rsidR="00173B20" w:rsidRDefault="00173B20" w:rsidP="00D9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330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832" w:rsidRDefault="006C7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5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832" w:rsidRDefault="006C7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20" w:rsidRDefault="00173B20" w:rsidP="00D913E6">
      <w:pPr>
        <w:spacing w:after="0" w:line="240" w:lineRule="auto"/>
      </w:pPr>
      <w:r>
        <w:separator/>
      </w:r>
    </w:p>
  </w:footnote>
  <w:footnote w:type="continuationSeparator" w:id="0">
    <w:p w:rsidR="00173B20" w:rsidRDefault="00173B20" w:rsidP="00D9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F"/>
    <w:multiLevelType w:val="hybridMultilevel"/>
    <w:tmpl w:val="FD74F2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232F7"/>
    <w:multiLevelType w:val="hybridMultilevel"/>
    <w:tmpl w:val="73CA7F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35679"/>
    <w:multiLevelType w:val="hybridMultilevel"/>
    <w:tmpl w:val="E8F0C70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168F36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F6C54"/>
    <w:multiLevelType w:val="hybridMultilevel"/>
    <w:tmpl w:val="657A6C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9B2FE1"/>
    <w:multiLevelType w:val="multilevel"/>
    <w:tmpl w:val="1E1433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4F6FC8"/>
    <w:multiLevelType w:val="multilevel"/>
    <w:tmpl w:val="1E1433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87A51F6"/>
    <w:multiLevelType w:val="hybridMultilevel"/>
    <w:tmpl w:val="6AC23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E5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7877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7E39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FD6B68"/>
    <w:multiLevelType w:val="hybridMultilevel"/>
    <w:tmpl w:val="FC3C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D30B5"/>
    <w:multiLevelType w:val="hybridMultilevel"/>
    <w:tmpl w:val="95E278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5E579C"/>
    <w:multiLevelType w:val="hybridMultilevel"/>
    <w:tmpl w:val="CF0A2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2E79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261E92"/>
    <w:multiLevelType w:val="hybridMultilevel"/>
    <w:tmpl w:val="796233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C2E9A"/>
    <w:multiLevelType w:val="multilevel"/>
    <w:tmpl w:val="1E1433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B15FAE"/>
    <w:multiLevelType w:val="hybridMultilevel"/>
    <w:tmpl w:val="C504C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704E4"/>
    <w:multiLevelType w:val="hybridMultilevel"/>
    <w:tmpl w:val="BD10A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90E14"/>
    <w:multiLevelType w:val="multilevel"/>
    <w:tmpl w:val="9E20C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CE3F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B442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2535721"/>
    <w:multiLevelType w:val="hybridMultilevel"/>
    <w:tmpl w:val="ECBC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109A4"/>
    <w:multiLevelType w:val="hybridMultilevel"/>
    <w:tmpl w:val="B7723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00469"/>
    <w:multiLevelType w:val="hybridMultilevel"/>
    <w:tmpl w:val="E28C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73947"/>
    <w:multiLevelType w:val="multilevel"/>
    <w:tmpl w:val="1E1433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D3214E"/>
    <w:multiLevelType w:val="multilevel"/>
    <w:tmpl w:val="61321F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2E8037B"/>
    <w:multiLevelType w:val="multilevel"/>
    <w:tmpl w:val="46FCA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133245"/>
    <w:multiLevelType w:val="hybridMultilevel"/>
    <w:tmpl w:val="76D080DC"/>
    <w:lvl w:ilvl="0" w:tplc="20AE0D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8A63A0"/>
    <w:multiLevelType w:val="hybridMultilevel"/>
    <w:tmpl w:val="395C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4B37"/>
    <w:multiLevelType w:val="hybridMultilevel"/>
    <w:tmpl w:val="E794BD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832A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561CF5"/>
    <w:multiLevelType w:val="multilevel"/>
    <w:tmpl w:val="7138E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E7608C"/>
    <w:multiLevelType w:val="hybridMultilevel"/>
    <w:tmpl w:val="6F20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B74CC"/>
    <w:multiLevelType w:val="hybridMultilevel"/>
    <w:tmpl w:val="796233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EE43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606922"/>
    <w:multiLevelType w:val="hybridMultilevel"/>
    <w:tmpl w:val="7FA2D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0252D"/>
    <w:multiLevelType w:val="hybridMultilevel"/>
    <w:tmpl w:val="E956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16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A4531A"/>
    <w:multiLevelType w:val="hybridMultilevel"/>
    <w:tmpl w:val="5754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F4924"/>
    <w:multiLevelType w:val="hybridMultilevel"/>
    <w:tmpl w:val="5D38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E1743"/>
    <w:multiLevelType w:val="hybridMultilevel"/>
    <w:tmpl w:val="813A2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33B77"/>
    <w:multiLevelType w:val="hybridMultilevel"/>
    <w:tmpl w:val="10F6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C62D8"/>
    <w:multiLevelType w:val="multilevel"/>
    <w:tmpl w:val="9D204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48F7FB7"/>
    <w:multiLevelType w:val="hybridMultilevel"/>
    <w:tmpl w:val="A336E9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840D7A"/>
    <w:multiLevelType w:val="hybridMultilevel"/>
    <w:tmpl w:val="C5B6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954ED"/>
    <w:multiLevelType w:val="hybridMultilevel"/>
    <w:tmpl w:val="839A15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B10671"/>
    <w:multiLevelType w:val="hybridMultilevel"/>
    <w:tmpl w:val="614AD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C225CC"/>
    <w:multiLevelType w:val="multilevel"/>
    <w:tmpl w:val="1E1433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C384BCF"/>
    <w:multiLevelType w:val="multilevel"/>
    <w:tmpl w:val="AB0A12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25"/>
  </w:num>
  <w:num w:numId="3">
    <w:abstractNumId w:val="6"/>
  </w:num>
  <w:num w:numId="4">
    <w:abstractNumId w:val="1"/>
  </w:num>
  <w:num w:numId="5">
    <w:abstractNumId w:val="29"/>
  </w:num>
  <w:num w:numId="6">
    <w:abstractNumId w:val="33"/>
  </w:num>
  <w:num w:numId="7">
    <w:abstractNumId w:val="27"/>
  </w:num>
  <w:num w:numId="8">
    <w:abstractNumId w:val="45"/>
  </w:num>
  <w:num w:numId="9">
    <w:abstractNumId w:val="16"/>
  </w:num>
  <w:num w:numId="10">
    <w:abstractNumId w:val="21"/>
  </w:num>
  <w:num w:numId="11">
    <w:abstractNumId w:val="12"/>
  </w:num>
  <w:num w:numId="12">
    <w:abstractNumId w:val="36"/>
  </w:num>
  <w:num w:numId="13">
    <w:abstractNumId w:val="10"/>
  </w:num>
  <w:num w:numId="14">
    <w:abstractNumId w:val="2"/>
  </w:num>
  <w:num w:numId="15">
    <w:abstractNumId w:val="46"/>
  </w:num>
  <w:num w:numId="16">
    <w:abstractNumId w:val="28"/>
  </w:num>
  <w:num w:numId="17">
    <w:abstractNumId w:val="47"/>
  </w:num>
  <w:num w:numId="18">
    <w:abstractNumId w:val="3"/>
  </w:num>
  <w:num w:numId="19">
    <w:abstractNumId w:val="38"/>
  </w:num>
  <w:num w:numId="20">
    <w:abstractNumId w:val="11"/>
  </w:num>
  <w:num w:numId="21">
    <w:abstractNumId w:val="22"/>
  </w:num>
  <w:num w:numId="22">
    <w:abstractNumId w:val="43"/>
  </w:num>
  <w:num w:numId="23">
    <w:abstractNumId w:val="0"/>
  </w:num>
  <w:num w:numId="24">
    <w:abstractNumId w:val="44"/>
  </w:num>
  <w:num w:numId="25">
    <w:abstractNumId w:val="41"/>
  </w:num>
  <w:num w:numId="26">
    <w:abstractNumId w:val="23"/>
  </w:num>
  <w:num w:numId="27">
    <w:abstractNumId w:val="48"/>
  </w:num>
  <w:num w:numId="28">
    <w:abstractNumId w:val="9"/>
  </w:num>
  <w:num w:numId="29">
    <w:abstractNumId w:val="8"/>
  </w:num>
  <w:num w:numId="30">
    <w:abstractNumId w:val="20"/>
  </w:num>
  <w:num w:numId="31">
    <w:abstractNumId w:val="34"/>
  </w:num>
  <w:num w:numId="32">
    <w:abstractNumId w:val="15"/>
  </w:num>
  <w:num w:numId="33">
    <w:abstractNumId w:val="24"/>
  </w:num>
  <w:num w:numId="34">
    <w:abstractNumId w:val="19"/>
  </w:num>
  <w:num w:numId="35">
    <w:abstractNumId w:val="13"/>
  </w:num>
  <w:num w:numId="36">
    <w:abstractNumId w:val="7"/>
  </w:num>
  <w:num w:numId="37">
    <w:abstractNumId w:val="37"/>
  </w:num>
  <w:num w:numId="38">
    <w:abstractNumId w:val="5"/>
  </w:num>
  <w:num w:numId="39">
    <w:abstractNumId w:val="30"/>
  </w:num>
  <w:num w:numId="40">
    <w:abstractNumId w:val="31"/>
  </w:num>
  <w:num w:numId="41">
    <w:abstractNumId w:val="4"/>
  </w:num>
  <w:num w:numId="42">
    <w:abstractNumId w:val="32"/>
  </w:num>
  <w:num w:numId="43">
    <w:abstractNumId w:val="14"/>
  </w:num>
  <w:num w:numId="44">
    <w:abstractNumId w:val="17"/>
  </w:num>
  <w:num w:numId="45">
    <w:abstractNumId w:val="26"/>
  </w:num>
  <w:num w:numId="46">
    <w:abstractNumId w:val="18"/>
  </w:num>
  <w:num w:numId="47">
    <w:abstractNumId w:val="39"/>
  </w:num>
  <w:num w:numId="48">
    <w:abstractNumId w:val="35"/>
  </w:num>
  <w:num w:numId="49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E4"/>
    <w:rsid w:val="00005B65"/>
    <w:rsid w:val="000063B8"/>
    <w:rsid w:val="000165F5"/>
    <w:rsid w:val="00016A3F"/>
    <w:rsid w:val="00021667"/>
    <w:rsid w:val="0002301C"/>
    <w:rsid w:val="00023A0F"/>
    <w:rsid w:val="00035FB7"/>
    <w:rsid w:val="000438B4"/>
    <w:rsid w:val="00046C9D"/>
    <w:rsid w:val="00046EA7"/>
    <w:rsid w:val="00050707"/>
    <w:rsid w:val="00052985"/>
    <w:rsid w:val="00056985"/>
    <w:rsid w:val="00057D00"/>
    <w:rsid w:val="00066877"/>
    <w:rsid w:val="00071D6E"/>
    <w:rsid w:val="00081BB6"/>
    <w:rsid w:val="00092069"/>
    <w:rsid w:val="000A526B"/>
    <w:rsid w:val="000D2ACB"/>
    <w:rsid w:val="000D4103"/>
    <w:rsid w:val="000D5E82"/>
    <w:rsid w:val="000D6225"/>
    <w:rsid w:val="000E038D"/>
    <w:rsid w:val="000F047E"/>
    <w:rsid w:val="000F0977"/>
    <w:rsid w:val="000F0D00"/>
    <w:rsid w:val="000F3247"/>
    <w:rsid w:val="000F35DC"/>
    <w:rsid w:val="000F4971"/>
    <w:rsid w:val="00102273"/>
    <w:rsid w:val="00104E99"/>
    <w:rsid w:val="0010543D"/>
    <w:rsid w:val="00111590"/>
    <w:rsid w:val="00117219"/>
    <w:rsid w:val="001234E5"/>
    <w:rsid w:val="0013541D"/>
    <w:rsid w:val="00140AC5"/>
    <w:rsid w:val="00146025"/>
    <w:rsid w:val="00146D42"/>
    <w:rsid w:val="00161323"/>
    <w:rsid w:val="001626A2"/>
    <w:rsid w:val="001633C0"/>
    <w:rsid w:val="00170C77"/>
    <w:rsid w:val="00172684"/>
    <w:rsid w:val="00173B20"/>
    <w:rsid w:val="001831AA"/>
    <w:rsid w:val="00192CD0"/>
    <w:rsid w:val="00194A6E"/>
    <w:rsid w:val="0019756E"/>
    <w:rsid w:val="00197B03"/>
    <w:rsid w:val="001A24C4"/>
    <w:rsid w:val="001A40F4"/>
    <w:rsid w:val="001A49C7"/>
    <w:rsid w:val="001A6B0B"/>
    <w:rsid w:val="001B49BD"/>
    <w:rsid w:val="001B5C04"/>
    <w:rsid w:val="001C31F7"/>
    <w:rsid w:val="001D15E4"/>
    <w:rsid w:val="001D1D55"/>
    <w:rsid w:val="001D1D9C"/>
    <w:rsid w:val="001D2A0F"/>
    <w:rsid w:val="001D2D82"/>
    <w:rsid w:val="001D7059"/>
    <w:rsid w:val="001E3B12"/>
    <w:rsid w:val="001E6B28"/>
    <w:rsid w:val="001F468E"/>
    <w:rsid w:val="001F4D5E"/>
    <w:rsid w:val="001F5209"/>
    <w:rsid w:val="0020098E"/>
    <w:rsid w:val="00203340"/>
    <w:rsid w:val="0020402E"/>
    <w:rsid w:val="00212170"/>
    <w:rsid w:val="00214B51"/>
    <w:rsid w:val="00220162"/>
    <w:rsid w:val="0022577C"/>
    <w:rsid w:val="00231F77"/>
    <w:rsid w:val="00233BB8"/>
    <w:rsid w:val="00236B6F"/>
    <w:rsid w:val="0024018E"/>
    <w:rsid w:val="002429AF"/>
    <w:rsid w:val="002466FC"/>
    <w:rsid w:val="00250A50"/>
    <w:rsid w:val="00251623"/>
    <w:rsid w:val="00262D77"/>
    <w:rsid w:val="0026576D"/>
    <w:rsid w:val="00272C01"/>
    <w:rsid w:val="0027489C"/>
    <w:rsid w:val="00282403"/>
    <w:rsid w:val="00286FAE"/>
    <w:rsid w:val="00293ED5"/>
    <w:rsid w:val="002B1BA0"/>
    <w:rsid w:val="002B3FCA"/>
    <w:rsid w:val="002B755F"/>
    <w:rsid w:val="002C271C"/>
    <w:rsid w:val="002C4D94"/>
    <w:rsid w:val="002C5B7A"/>
    <w:rsid w:val="002D4EAE"/>
    <w:rsid w:val="002D7A7D"/>
    <w:rsid w:val="002F674A"/>
    <w:rsid w:val="00300B10"/>
    <w:rsid w:val="003018CC"/>
    <w:rsid w:val="00305F60"/>
    <w:rsid w:val="0031069E"/>
    <w:rsid w:val="00325DDF"/>
    <w:rsid w:val="00325FBC"/>
    <w:rsid w:val="003272C9"/>
    <w:rsid w:val="00330B4D"/>
    <w:rsid w:val="003348CC"/>
    <w:rsid w:val="00336241"/>
    <w:rsid w:val="00342356"/>
    <w:rsid w:val="00355677"/>
    <w:rsid w:val="003617BB"/>
    <w:rsid w:val="00367C86"/>
    <w:rsid w:val="0037066A"/>
    <w:rsid w:val="0038702D"/>
    <w:rsid w:val="0039184E"/>
    <w:rsid w:val="00391B95"/>
    <w:rsid w:val="00394BFA"/>
    <w:rsid w:val="003A5AB6"/>
    <w:rsid w:val="003B2386"/>
    <w:rsid w:val="003D2D76"/>
    <w:rsid w:val="003D31AF"/>
    <w:rsid w:val="003D4B28"/>
    <w:rsid w:val="003D5CEA"/>
    <w:rsid w:val="003E15F0"/>
    <w:rsid w:val="003E16E6"/>
    <w:rsid w:val="003F388F"/>
    <w:rsid w:val="003F6984"/>
    <w:rsid w:val="0040174C"/>
    <w:rsid w:val="0041526E"/>
    <w:rsid w:val="0043096F"/>
    <w:rsid w:val="00432425"/>
    <w:rsid w:val="004343C3"/>
    <w:rsid w:val="00446502"/>
    <w:rsid w:val="0045010E"/>
    <w:rsid w:val="00461990"/>
    <w:rsid w:val="004674E1"/>
    <w:rsid w:val="00474E0E"/>
    <w:rsid w:val="00486872"/>
    <w:rsid w:val="00486E37"/>
    <w:rsid w:val="00494D4A"/>
    <w:rsid w:val="004A3489"/>
    <w:rsid w:val="004B5ED3"/>
    <w:rsid w:val="004B6845"/>
    <w:rsid w:val="004C640B"/>
    <w:rsid w:val="004C704D"/>
    <w:rsid w:val="004C7925"/>
    <w:rsid w:val="004D5A5B"/>
    <w:rsid w:val="004E195F"/>
    <w:rsid w:val="004E1B88"/>
    <w:rsid w:val="004E5B75"/>
    <w:rsid w:val="004E7DED"/>
    <w:rsid w:val="004F5410"/>
    <w:rsid w:val="004F55F0"/>
    <w:rsid w:val="00502933"/>
    <w:rsid w:val="00513912"/>
    <w:rsid w:val="00513A15"/>
    <w:rsid w:val="0052014A"/>
    <w:rsid w:val="00525868"/>
    <w:rsid w:val="005337F4"/>
    <w:rsid w:val="00536B9F"/>
    <w:rsid w:val="00537AB0"/>
    <w:rsid w:val="00545232"/>
    <w:rsid w:val="00554F7F"/>
    <w:rsid w:val="005737B1"/>
    <w:rsid w:val="005738FB"/>
    <w:rsid w:val="00587E06"/>
    <w:rsid w:val="0059424A"/>
    <w:rsid w:val="005A296D"/>
    <w:rsid w:val="005A44A3"/>
    <w:rsid w:val="005B05A8"/>
    <w:rsid w:val="005B1243"/>
    <w:rsid w:val="005B300F"/>
    <w:rsid w:val="005B7A75"/>
    <w:rsid w:val="005C4E71"/>
    <w:rsid w:val="005C5DBD"/>
    <w:rsid w:val="005D16C9"/>
    <w:rsid w:val="005D38A6"/>
    <w:rsid w:val="005E453A"/>
    <w:rsid w:val="005E6750"/>
    <w:rsid w:val="005F0A20"/>
    <w:rsid w:val="005F7B6B"/>
    <w:rsid w:val="0060070F"/>
    <w:rsid w:val="00613C2E"/>
    <w:rsid w:val="006142EC"/>
    <w:rsid w:val="006172B1"/>
    <w:rsid w:val="00620BA1"/>
    <w:rsid w:val="00623279"/>
    <w:rsid w:val="00625E06"/>
    <w:rsid w:val="00632461"/>
    <w:rsid w:val="0064205A"/>
    <w:rsid w:val="006425E2"/>
    <w:rsid w:val="00650AF8"/>
    <w:rsid w:val="00655CC2"/>
    <w:rsid w:val="00656F07"/>
    <w:rsid w:val="006604B8"/>
    <w:rsid w:val="006647EB"/>
    <w:rsid w:val="006668FF"/>
    <w:rsid w:val="006726B4"/>
    <w:rsid w:val="00684BBF"/>
    <w:rsid w:val="00685A97"/>
    <w:rsid w:val="0069336F"/>
    <w:rsid w:val="006A35F1"/>
    <w:rsid w:val="006A7638"/>
    <w:rsid w:val="006A7B1D"/>
    <w:rsid w:val="006B21D8"/>
    <w:rsid w:val="006B48AD"/>
    <w:rsid w:val="006B51F8"/>
    <w:rsid w:val="006C062E"/>
    <w:rsid w:val="006C0F45"/>
    <w:rsid w:val="006C3619"/>
    <w:rsid w:val="006C588F"/>
    <w:rsid w:val="006C7832"/>
    <w:rsid w:val="006C7E41"/>
    <w:rsid w:val="006D23F5"/>
    <w:rsid w:val="006D48D9"/>
    <w:rsid w:val="006E4680"/>
    <w:rsid w:val="006F5D03"/>
    <w:rsid w:val="006F627C"/>
    <w:rsid w:val="00706135"/>
    <w:rsid w:val="00706877"/>
    <w:rsid w:val="0071280D"/>
    <w:rsid w:val="00720364"/>
    <w:rsid w:val="00726204"/>
    <w:rsid w:val="00727BE3"/>
    <w:rsid w:val="007354DE"/>
    <w:rsid w:val="00735BE7"/>
    <w:rsid w:val="00737410"/>
    <w:rsid w:val="00737EC0"/>
    <w:rsid w:val="007402B4"/>
    <w:rsid w:val="00740EF5"/>
    <w:rsid w:val="00742A35"/>
    <w:rsid w:val="0074305B"/>
    <w:rsid w:val="00747102"/>
    <w:rsid w:val="007553E3"/>
    <w:rsid w:val="00756E86"/>
    <w:rsid w:val="0076180D"/>
    <w:rsid w:val="00767560"/>
    <w:rsid w:val="0077001F"/>
    <w:rsid w:val="00773434"/>
    <w:rsid w:val="00774144"/>
    <w:rsid w:val="00777FAD"/>
    <w:rsid w:val="00780177"/>
    <w:rsid w:val="007934F4"/>
    <w:rsid w:val="00795C19"/>
    <w:rsid w:val="007A034F"/>
    <w:rsid w:val="007B04AF"/>
    <w:rsid w:val="007B2096"/>
    <w:rsid w:val="007B5F5D"/>
    <w:rsid w:val="007B779F"/>
    <w:rsid w:val="007C6673"/>
    <w:rsid w:val="007D18D1"/>
    <w:rsid w:val="007D4B64"/>
    <w:rsid w:val="007D66A4"/>
    <w:rsid w:val="007D7CB0"/>
    <w:rsid w:val="007F0705"/>
    <w:rsid w:val="007F3027"/>
    <w:rsid w:val="007F50E1"/>
    <w:rsid w:val="0081328D"/>
    <w:rsid w:val="00823746"/>
    <w:rsid w:val="00825F17"/>
    <w:rsid w:val="00830B89"/>
    <w:rsid w:val="00841415"/>
    <w:rsid w:val="008445B6"/>
    <w:rsid w:val="008472B5"/>
    <w:rsid w:val="008476D6"/>
    <w:rsid w:val="008510C0"/>
    <w:rsid w:val="00851A9B"/>
    <w:rsid w:val="00854941"/>
    <w:rsid w:val="00855941"/>
    <w:rsid w:val="00861DE1"/>
    <w:rsid w:val="00865881"/>
    <w:rsid w:val="008725A9"/>
    <w:rsid w:val="008771F1"/>
    <w:rsid w:val="00881CD3"/>
    <w:rsid w:val="00883DEE"/>
    <w:rsid w:val="00887752"/>
    <w:rsid w:val="00891F3E"/>
    <w:rsid w:val="00893BD8"/>
    <w:rsid w:val="00895877"/>
    <w:rsid w:val="008B019C"/>
    <w:rsid w:val="008D1C51"/>
    <w:rsid w:val="008D3582"/>
    <w:rsid w:val="008E209E"/>
    <w:rsid w:val="008E36C5"/>
    <w:rsid w:val="008E4641"/>
    <w:rsid w:val="008E5602"/>
    <w:rsid w:val="008E6029"/>
    <w:rsid w:val="008E79A1"/>
    <w:rsid w:val="008F32BA"/>
    <w:rsid w:val="008F69B0"/>
    <w:rsid w:val="00902D94"/>
    <w:rsid w:val="00903DF5"/>
    <w:rsid w:val="00905DC5"/>
    <w:rsid w:val="009126D1"/>
    <w:rsid w:val="0091671A"/>
    <w:rsid w:val="0092493F"/>
    <w:rsid w:val="00932F63"/>
    <w:rsid w:val="00933DB4"/>
    <w:rsid w:val="0093524B"/>
    <w:rsid w:val="00941110"/>
    <w:rsid w:val="00943ABC"/>
    <w:rsid w:val="009530D2"/>
    <w:rsid w:val="00967290"/>
    <w:rsid w:val="0098039C"/>
    <w:rsid w:val="00986174"/>
    <w:rsid w:val="00991331"/>
    <w:rsid w:val="009B0426"/>
    <w:rsid w:val="009B2A1A"/>
    <w:rsid w:val="009D3D95"/>
    <w:rsid w:val="009E22EF"/>
    <w:rsid w:val="009E7ABF"/>
    <w:rsid w:val="009F55FF"/>
    <w:rsid w:val="00A00165"/>
    <w:rsid w:val="00A026FA"/>
    <w:rsid w:val="00A144DC"/>
    <w:rsid w:val="00A15D82"/>
    <w:rsid w:val="00A21153"/>
    <w:rsid w:val="00A232A8"/>
    <w:rsid w:val="00A2613B"/>
    <w:rsid w:val="00A30D70"/>
    <w:rsid w:val="00A31CE1"/>
    <w:rsid w:val="00A32F50"/>
    <w:rsid w:val="00A3505F"/>
    <w:rsid w:val="00A456CE"/>
    <w:rsid w:val="00A50C9F"/>
    <w:rsid w:val="00A5547A"/>
    <w:rsid w:val="00A56E75"/>
    <w:rsid w:val="00A65F2E"/>
    <w:rsid w:val="00A66E33"/>
    <w:rsid w:val="00A74D78"/>
    <w:rsid w:val="00A82CAD"/>
    <w:rsid w:val="00A82F26"/>
    <w:rsid w:val="00A83DC0"/>
    <w:rsid w:val="00A84EA6"/>
    <w:rsid w:val="00A850DC"/>
    <w:rsid w:val="00A85D04"/>
    <w:rsid w:val="00A864C3"/>
    <w:rsid w:val="00A96AC1"/>
    <w:rsid w:val="00A97157"/>
    <w:rsid w:val="00AA1BB0"/>
    <w:rsid w:val="00AA7BE1"/>
    <w:rsid w:val="00AB678C"/>
    <w:rsid w:val="00AC3D61"/>
    <w:rsid w:val="00AD711A"/>
    <w:rsid w:val="00AE777E"/>
    <w:rsid w:val="00AF2829"/>
    <w:rsid w:val="00B0451C"/>
    <w:rsid w:val="00B07449"/>
    <w:rsid w:val="00B10114"/>
    <w:rsid w:val="00B10A40"/>
    <w:rsid w:val="00B1778F"/>
    <w:rsid w:val="00B21BE0"/>
    <w:rsid w:val="00B27229"/>
    <w:rsid w:val="00B33312"/>
    <w:rsid w:val="00B333C0"/>
    <w:rsid w:val="00B3683E"/>
    <w:rsid w:val="00B44EF6"/>
    <w:rsid w:val="00B54456"/>
    <w:rsid w:val="00B627F5"/>
    <w:rsid w:val="00B7281D"/>
    <w:rsid w:val="00B72AD2"/>
    <w:rsid w:val="00B82E8F"/>
    <w:rsid w:val="00B87CCD"/>
    <w:rsid w:val="00B9744F"/>
    <w:rsid w:val="00BA53B2"/>
    <w:rsid w:val="00BC2711"/>
    <w:rsid w:val="00BC309F"/>
    <w:rsid w:val="00BD011F"/>
    <w:rsid w:val="00BD11FA"/>
    <w:rsid w:val="00BD27E4"/>
    <w:rsid w:val="00BD511F"/>
    <w:rsid w:val="00BD5CB2"/>
    <w:rsid w:val="00BE692C"/>
    <w:rsid w:val="00BF070C"/>
    <w:rsid w:val="00C00DEE"/>
    <w:rsid w:val="00C05073"/>
    <w:rsid w:val="00C053CA"/>
    <w:rsid w:val="00C135B0"/>
    <w:rsid w:val="00C27CD3"/>
    <w:rsid w:val="00C300D8"/>
    <w:rsid w:val="00C37ABF"/>
    <w:rsid w:val="00C405D0"/>
    <w:rsid w:val="00C4521F"/>
    <w:rsid w:val="00C45ABE"/>
    <w:rsid w:val="00C563EB"/>
    <w:rsid w:val="00C56873"/>
    <w:rsid w:val="00C63E89"/>
    <w:rsid w:val="00C63EAB"/>
    <w:rsid w:val="00C652DD"/>
    <w:rsid w:val="00C70571"/>
    <w:rsid w:val="00C71624"/>
    <w:rsid w:val="00C751F8"/>
    <w:rsid w:val="00C75D92"/>
    <w:rsid w:val="00C813EC"/>
    <w:rsid w:val="00C83F4E"/>
    <w:rsid w:val="00C84126"/>
    <w:rsid w:val="00C9034F"/>
    <w:rsid w:val="00C91B03"/>
    <w:rsid w:val="00C923C9"/>
    <w:rsid w:val="00C92B4E"/>
    <w:rsid w:val="00C950FF"/>
    <w:rsid w:val="00CA0794"/>
    <w:rsid w:val="00CA4A4A"/>
    <w:rsid w:val="00CA4ED7"/>
    <w:rsid w:val="00CB10D6"/>
    <w:rsid w:val="00CC28F2"/>
    <w:rsid w:val="00CC741D"/>
    <w:rsid w:val="00CD002F"/>
    <w:rsid w:val="00CD5226"/>
    <w:rsid w:val="00CE5432"/>
    <w:rsid w:val="00CF3150"/>
    <w:rsid w:val="00CF68D2"/>
    <w:rsid w:val="00CF7EC3"/>
    <w:rsid w:val="00D00181"/>
    <w:rsid w:val="00D01A8E"/>
    <w:rsid w:val="00D01E92"/>
    <w:rsid w:val="00D038B9"/>
    <w:rsid w:val="00D0591F"/>
    <w:rsid w:val="00D06FB8"/>
    <w:rsid w:val="00D13DAF"/>
    <w:rsid w:val="00D2017A"/>
    <w:rsid w:val="00D2445F"/>
    <w:rsid w:val="00D3155F"/>
    <w:rsid w:val="00D320F9"/>
    <w:rsid w:val="00D34E58"/>
    <w:rsid w:val="00D41181"/>
    <w:rsid w:val="00D44F97"/>
    <w:rsid w:val="00D507C7"/>
    <w:rsid w:val="00D60484"/>
    <w:rsid w:val="00D652EF"/>
    <w:rsid w:val="00D77813"/>
    <w:rsid w:val="00D81898"/>
    <w:rsid w:val="00D81FA1"/>
    <w:rsid w:val="00D843D2"/>
    <w:rsid w:val="00D86ED2"/>
    <w:rsid w:val="00D913E6"/>
    <w:rsid w:val="00D9291A"/>
    <w:rsid w:val="00D92D5A"/>
    <w:rsid w:val="00DA33FD"/>
    <w:rsid w:val="00DA46C8"/>
    <w:rsid w:val="00DB2CC1"/>
    <w:rsid w:val="00DB30EC"/>
    <w:rsid w:val="00DC2502"/>
    <w:rsid w:val="00DC7121"/>
    <w:rsid w:val="00DD09BA"/>
    <w:rsid w:val="00DD165C"/>
    <w:rsid w:val="00DD3E92"/>
    <w:rsid w:val="00DD49D2"/>
    <w:rsid w:val="00DE1B1B"/>
    <w:rsid w:val="00DE35F8"/>
    <w:rsid w:val="00DF1AFD"/>
    <w:rsid w:val="00E068BC"/>
    <w:rsid w:val="00E15993"/>
    <w:rsid w:val="00E22693"/>
    <w:rsid w:val="00E24CE7"/>
    <w:rsid w:val="00E252EC"/>
    <w:rsid w:val="00E26FDD"/>
    <w:rsid w:val="00E301D0"/>
    <w:rsid w:val="00E30A91"/>
    <w:rsid w:val="00E30FBA"/>
    <w:rsid w:val="00E329AA"/>
    <w:rsid w:val="00E34CA2"/>
    <w:rsid w:val="00E4352F"/>
    <w:rsid w:val="00E4359B"/>
    <w:rsid w:val="00E43C5A"/>
    <w:rsid w:val="00E44779"/>
    <w:rsid w:val="00E50B32"/>
    <w:rsid w:val="00E51112"/>
    <w:rsid w:val="00E52C49"/>
    <w:rsid w:val="00E60DBF"/>
    <w:rsid w:val="00E70FCA"/>
    <w:rsid w:val="00E7164E"/>
    <w:rsid w:val="00E7187B"/>
    <w:rsid w:val="00E83167"/>
    <w:rsid w:val="00E91511"/>
    <w:rsid w:val="00E97A19"/>
    <w:rsid w:val="00EA0FD9"/>
    <w:rsid w:val="00EA7F0D"/>
    <w:rsid w:val="00EC0DD0"/>
    <w:rsid w:val="00EC17FD"/>
    <w:rsid w:val="00EC50AC"/>
    <w:rsid w:val="00EC7417"/>
    <w:rsid w:val="00ED19A2"/>
    <w:rsid w:val="00EE490A"/>
    <w:rsid w:val="00EF0ED1"/>
    <w:rsid w:val="00F14CFF"/>
    <w:rsid w:val="00F17AB7"/>
    <w:rsid w:val="00F32293"/>
    <w:rsid w:val="00F3265A"/>
    <w:rsid w:val="00F32806"/>
    <w:rsid w:val="00F34A15"/>
    <w:rsid w:val="00F40E99"/>
    <w:rsid w:val="00F47F48"/>
    <w:rsid w:val="00F53579"/>
    <w:rsid w:val="00F70F8D"/>
    <w:rsid w:val="00F75B41"/>
    <w:rsid w:val="00F93DE5"/>
    <w:rsid w:val="00FA05BC"/>
    <w:rsid w:val="00FA35E8"/>
    <w:rsid w:val="00FB3362"/>
    <w:rsid w:val="00FB3F9F"/>
    <w:rsid w:val="00FB66A3"/>
    <w:rsid w:val="00FC0F6C"/>
    <w:rsid w:val="00FC2A98"/>
    <w:rsid w:val="00FC6B1E"/>
    <w:rsid w:val="00FC79BA"/>
    <w:rsid w:val="00FD34A3"/>
    <w:rsid w:val="00FD3EF0"/>
    <w:rsid w:val="00FD3F3F"/>
    <w:rsid w:val="00FD592F"/>
    <w:rsid w:val="00FD7252"/>
    <w:rsid w:val="00FE30C0"/>
    <w:rsid w:val="00FE31BE"/>
    <w:rsid w:val="00FF3A02"/>
    <w:rsid w:val="00FF3B1E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F53F"/>
  <w15:docId w15:val="{3D54201E-A0A1-48A0-AB8B-11AB61CE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67"/>
  </w:style>
  <w:style w:type="paragraph" w:styleId="Heading3">
    <w:name w:val="heading 3"/>
    <w:basedOn w:val="Normal"/>
    <w:next w:val="Normal"/>
    <w:link w:val="Heading3Char"/>
    <w:unhideWhenUsed/>
    <w:qFormat/>
    <w:rsid w:val="00EA0FD9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sq-AL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6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1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8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0F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04"/>
  </w:style>
  <w:style w:type="paragraph" w:styleId="Footer">
    <w:name w:val="footer"/>
    <w:basedOn w:val="Normal"/>
    <w:link w:val="FooterChar"/>
    <w:uiPriority w:val="99"/>
    <w:unhideWhenUsed/>
    <w:rsid w:val="00D91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3E6"/>
  </w:style>
  <w:style w:type="character" w:customStyle="1" w:styleId="Heading3Char">
    <w:name w:val="Heading 3 Char"/>
    <w:basedOn w:val="DefaultParagraphFont"/>
    <w:link w:val="Heading3"/>
    <w:rsid w:val="00EA0FD9"/>
    <w:rPr>
      <w:rFonts w:asciiTheme="majorHAnsi" w:eastAsiaTheme="majorEastAsia" w:hAnsiTheme="majorHAnsi" w:cstheme="majorBidi"/>
      <w:b/>
      <w:bCs/>
      <w:sz w:val="26"/>
      <w:szCs w:val="26"/>
      <w:lang w:val="sq-AL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9CD2-B6F1-4FB2-8188-1E4E6B61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3237</Words>
  <Characters>18452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Valon.B.Shabani</cp:lastModifiedBy>
  <cp:revision>16</cp:revision>
  <dcterms:created xsi:type="dcterms:W3CDTF">2019-10-14T10:58:00Z</dcterms:created>
  <dcterms:modified xsi:type="dcterms:W3CDTF">2019-11-01T07:58:00Z</dcterms:modified>
</cp:coreProperties>
</file>