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="Times New Roman"/>
          <w:color w:val="5B9BD5" w:themeColor="accent1"/>
        </w:rPr>
        <w:id w:val="877585516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664F18" w:rsidRPr="00B83801" w:rsidRDefault="00664F18" w:rsidP="00664F18">
          <w:pPr>
            <w:pStyle w:val="NoSpacing"/>
            <w:spacing w:before="1540" w:after="240"/>
            <w:rPr>
              <w:rFonts w:ascii="Times New Roman" w:eastAsia="MS Mincho" w:hAnsi="Times New Roman" w:cs="Times New Roman"/>
              <w:b/>
              <w:bCs/>
              <w:sz w:val="20"/>
              <w:szCs w:val="20"/>
              <w:lang w:val="es-ES"/>
            </w:rPr>
          </w:pPr>
          <w:r w:rsidRPr="00904022">
            <w:rPr>
              <w:rFonts w:ascii="Times New Roman" w:eastAsia="MS Mincho" w:hAnsi="Times New Roman" w:cs="Times New Roman"/>
              <w:noProof/>
              <w:color w:val="5B9BD5" w:themeColor="accent1"/>
              <w:sz w:val="24"/>
              <w:szCs w:val="2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anchor distT="0" distB="0" distL="114300" distR="114300" simplePos="0" relativeHeight="251660288" behindDoc="0" locked="0" layoutInCell="1" allowOverlap="1" wp14:anchorId="43019C8B" wp14:editId="2FDF576A">
                <wp:simplePos x="0" y="0"/>
                <wp:positionH relativeFrom="column">
                  <wp:posOffset>4905375</wp:posOffset>
                </wp:positionH>
                <wp:positionV relativeFrom="paragraph">
                  <wp:posOffset>-113030</wp:posOffset>
                </wp:positionV>
                <wp:extent cx="1143000" cy="1141730"/>
                <wp:effectExtent l="0" t="0" r="0" b="0"/>
                <wp:wrapSquare wrapText="bothSides"/>
                <wp:docPr id="2" name="Picture 9" descr="Logo--kuvendi-komunal-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Logo--kuvendi-komunal-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3000" cy="1141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04022">
            <w:rPr>
              <w:rFonts w:ascii="Times New Roman" w:eastAsia="MS Mincho" w:hAnsi="Times New Roman" w:cs="Times New Roman"/>
              <w:noProof/>
              <w:color w:val="5B9BD5" w:themeColor="accent1"/>
              <w:sz w:val="24"/>
              <w:szCs w:val="20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drawing>
              <wp:anchor distT="0" distB="0" distL="114300" distR="114300" simplePos="0" relativeHeight="251661312" behindDoc="0" locked="0" layoutInCell="1" allowOverlap="1" wp14:anchorId="26294BF6" wp14:editId="1953D6AA">
                <wp:simplePos x="0" y="0"/>
                <wp:positionH relativeFrom="column">
                  <wp:posOffset>0</wp:posOffset>
                </wp:positionH>
                <wp:positionV relativeFrom="paragraph">
                  <wp:posOffset>-48895</wp:posOffset>
                </wp:positionV>
                <wp:extent cx="1098550" cy="1028700"/>
                <wp:effectExtent l="0" t="0" r="0" b="0"/>
                <wp:wrapNone/>
                <wp:docPr id="1" name="Picture 1" descr="Logoere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Logoere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8550" cy="10287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904022">
            <w:rPr>
              <w:rFonts w:ascii="Times New Roman" w:eastAsia="MS Mincho" w:hAnsi="Times New Roman" w:cs="Times New Roman"/>
              <w:i/>
              <w:noProof/>
              <w:color w:val="5B9BD5" w:themeColor="accent1"/>
              <w:sz w:val="24"/>
              <w:szCs w:val="24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405EF75F" wp14:editId="1644D985">
                    <wp:simplePos x="0" y="0"/>
                    <wp:positionH relativeFrom="column">
                      <wp:posOffset>142240</wp:posOffset>
                    </wp:positionH>
                    <wp:positionV relativeFrom="paragraph">
                      <wp:posOffset>1170940</wp:posOffset>
                    </wp:positionV>
                    <wp:extent cx="6105525" cy="9525"/>
                    <wp:effectExtent l="19050" t="19050" r="28575" b="28575"/>
                    <wp:wrapNone/>
                    <wp:docPr id="6" name="Straight Connector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105525" cy="9525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1DE7446" id="Straight Connector 6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2pt,92.2pt" to="491.95pt,9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" strokeweight="2.25pt"/>
                </w:pict>
              </mc:Fallback>
            </mc:AlternateContent>
          </w:r>
          <w:r w:rsidRPr="00904022"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</w:t>
          </w:r>
          <w:r>
            <w:rPr>
              <w:rFonts w:ascii="Times New Roman" w:hAnsi="Times New Roman" w:cs="Times New Roman"/>
              <w:color w:val="5B9BD5" w:themeColor="accent1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                </w:t>
          </w:r>
          <w:proofErr w:type="spellStart"/>
          <w:r w:rsidRPr="00B83801">
            <w:rPr>
              <w:rFonts w:ascii="Times New Roman" w:eastAsia="MS Mincho" w:hAnsi="Times New Roman" w:cs="Times New Roman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Republika</w:t>
          </w:r>
          <w:proofErr w:type="spellEnd"/>
          <w:r w:rsidRPr="00B83801">
            <w:rPr>
              <w:rFonts w:ascii="Times New Roman" w:eastAsia="MS Mincho" w:hAnsi="Times New Roman" w:cs="Times New Roman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e </w:t>
          </w:r>
          <w:proofErr w:type="spellStart"/>
          <w:r w:rsidRPr="00B83801">
            <w:rPr>
              <w:rFonts w:ascii="Times New Roman" w:eastAsia="MS Mincho" w:hAnsi="Times New Roman" w:cs="Times New Roman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Kosovës</w:t>
          </w:r>
          <w:proofErr w:type="spellEnd"/>
          <w:r w:rsidRPr="00F50179">
            <w:rPr>
              <w:rFonts w:ascii="Times New Roman" w:eastAsia="MS Mincho" w:hAnsi="Times New Roman" w:cs="Times New Roman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  </w:t>
          </w:r>
          <w:r w:rsidRPr="00F50179">
            <w:rPr>
              <w:rFonts w:ascii="Times New Roman" w:eastAsia="MS Mincho" w:hAnsi="Times New Roman" w:cs="Times New Roman"/>
              <w:b/>
              <w:bCs/>
              <w:sz w:val="28"/>
              <w:szCs w:val="28"/>
              <w:lang w:val="es-ES"/>
            </w:rPr>
            <w:t xml:space="preserve">                </w:t>
          </w:r>
          <w:r>
            <w:rPr>
              <w:rFonts w:ascii="Times New Roman" w:eastAsia="MS Mincho" w:hAnsi="Times New Roman" w:cs="Times New Roman"/>
              <w:b/>
              <w:bCs/>
              <w:sz w:val="28"/>
              <w:szCs w:val="28"/>
              <w:lang w:val="es-ES"/>
            </w:rPr>
            <w:t xml:space="preserve"> </w:t>
          </w:r>
          <w:proofErr w:type="spellStart"/>
          <w:r w:rsidRPr="00F50179">
            <w:rPr>
              <w:rFonts w:ascii="Times New Roman" w:eastAsia="MS Mincho" w:hAnsi="Times New Roman" w:cs="Times New Roman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Komuna</w:t>
          </w:r>
          <w:proofErr w:type="spellEnd"/>
          <w:r w:rsidRPr="00F50179">
            <w:rPr>
              <w:rFonts w:ascii="Times New Roman" w:eastAsia="MS Mincho" w:hAnsi="Times New Roman" w:cs="Times New Roman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 xml:space="preserve"> e </w:t>
          </w:r>
          <w:proofErr w:type="spellStart"/>
          <w:r w:rsidRPr="00F50179">
            <w:rPr>
              <w:rFonts w:ascii="Times New Roman" w:eastAsia="MS Mincho" w:hAnsi="Times New Roman" w:cs="Times New Roman"/>
              <w:bCs/>
              <w:color w:val="5B9BD5" w:themeColor="accent1"/>
              <w:sz w:val="28"/>
              <w:szCs w:val="28"/>
              <w:lang w:val="es-ES"/>
              <w14:shadow w14:blurRad="38100" w14:dist="25400" w14:dir="5400000" w14:sx="100000" w14:sy="100000" w14:kx="0" w14:ky="0" w14:algn="ctr">
                <w14:srgbClr w14:val="6E747A">
                  <w14:alpha w14:val="57000"/>
                </w14:srgbClr>
              </w14:shadow>
              <w14:textOutline w14:w="0" w14:cap="flat" w14:cmpd="sng" w14:algn="ctr">
                <w14:noFill/>
                <w14:prstDash w14:val="solid"/>
                <w14:round/>
              </w14:textOutline>
            </w:rPr>
            <w:t>Dragashit</w:t>
          </w:r>
          <w:proofErr w:type="spellEnd"/>
        </w:p>
        <w:p w:rsidR="00664F18" w:rsidRPr="00B83801" w:rsidRDefault="00664F18" w:rsidP="00664F18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i/>
              <w:sz w:val="20"/>
              <w:szCs w:val="20"/>
              <w:lang w:val="sq-AL"/>
            </w:rPr>
          </w:pPr>
        </w:p>
        <w:p w:rsidR="00664F18" w:rsidRPr="00B83801" w:rsidRDefault="00664F18" w:rsidP="00664F18">
          <w:pPr>
            <w:spacing w:after="0" w:line="240" w:lineRule="auto"/>
            <w:jc w:val="center"/>
            <w:rPr>
              <w:rFonts w:ascii="Times New Roman" w:eastAsia="MS Mincho" w:hAnsi="Times New Roman" w:cs="Times New Roman"/>
              <w:sz w:val="24"/>
              <w:szCs w:val="24"/>
              <w:lang w:val="sq-AL"/>
            </w:rPr>
          </w:pPr>
        </w:p>
        <w:p w:rsidR="00664F18" w:rsidRPr="008D23D1" w:rsidRDefault="00664F18" w:rsidP="00664F18">
          <w:pPr>
            <w:pStyle w:val="NoSpacing"/>
            <w:spacing w:before="1540" w:after="240"/>
            <w:jc w:val="center"/>
            <w:rPr>
              <w:rFonts w:ascii="Times New Roman" w:hAnsi="Times New Roman" w:cs="Times New Roman"/>
              <w:color w:val="5B9BD5" w:themeColor="accent1"/>
            </w:rPr>
          </w:pPr>
        </w:p>
        <w:sdt>
          <w:sdtPr>
            <w:rPr>
              <w:rFonts w:ascii="Times New Roman" w:eastAsiaTheme="majorEastAsia" w:hAnsi="Times New Roman" w:cs="Times New Roman"/>
              <w:caps/>
              <w:color w:val="5B9BD5" w:themeColor="accent1"/>
              <w:sz w:val="72"/>
              <w:szCs w:val="72"/>
            </w:rPr>
            <w:alias w:val="Title"/>
            <w:tag w:val=""/>
            <w:id w:val="1735040861"/>
            <w:placeholder>
              <w:docPart w:val="6C724A3CB1684B72B8883AC775940F80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:rsidR="00664F18" w:rsidRPr="008D23D1" w:rsidRDefault="00DB6FA8" w:rsidP="00664F18">
              <w:pPr>
                <w:pStyle w:val="NoSpacing"/>
                <w:pBdr>
                  <w:top w:val="single" w:sz="6" w:space="6" w:color="5B9BD5" w:themeColor="accent1"/>
                  <w:bottom w:val="single" w:sz="6" w:space="6" w:color="5B9BD5" w:themeColor="accent1"/>
                </w:pBdr>
                <w:spacing w:after="240"/>
                <w:jc w:val="center"/>
                <w:rPr>
                  <w:rFonts w:ascii="Times New Roman" w:eastAsiaTheme="majorEastAsia" w:hAnsi="Times New Roman" w:cs="Times New Roman"/>
                  <w:caps/>
                  <w:color w:val="5B9BD5" w:themeColor="accent1"/>
                  <w:sz w:val="80"/>
                  <w:szCs w:val="80"/>
                </w:rPr>
              </w:pPr>
              <w:r>
                <w:rPr>
                  <w:rFonts w:ascii="Times New Roman" w:eastAsiaTheme="majorEastAsia" w:hAnsi="Times New Roman" w:cs="Times New Roman"/>
                  <w:caps/>
                  <w:color w:val="5B9BD5" w:themeColor="accent1"/>
                  <w:sz w:val="72"/>
                  <w:szCs w:val="72"/>
                </w:rPr>
                <w:t xml:space="preserve">Raporti i shpenzimeve </w:t>
              </w:r>
              <w:r w:rsidR="0025529A">
                <w:rPr>
                  <w:rFonts w:ascii="Times New Roman" w:eastAsiaTheme="majorEastAsia" w:hAnsi="Times New Roman" w:cs="Times New Roman"/>
                  <w:caps/>
                  <w:color w:val="5B9BD5" w:themeColor="accent1"/>
                  <w:sz w:val="72"/>
                  <w:szCs w:val="72"/>
                </w:rPr>
                <w:t>janar-qershor 2019</w:t>
              </w:r>
            </w:p>
          </w:sdtContent>
        </w:sdt>
        <w:p w:rsidR="00664F18" w:rsidRDefault="00664F18" w:rsidP="00664F18">
          <w:pPr>
            <w:pStyle w:val="NoSpacing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</w:p>
        <w:p w:rsidR="0025529A" w:rsidRDefault="0025529A" w:rsidP="00664F18">
          <w:pPr>
            <w:pStyle w:val="NoSpacing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</w:p>
        <w:p w:rsidR="0025529A" w:rsidRDefault="0025529A" w:rsidP="00664F18">
          <w:pPr>
            <w:pStyle w:val="NoSpacing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</w:p>
        <w:p w:rsidR="0025529A" w:rsidRDefault="0025529A" w:rsidP="00664F18">
          <w:pPr>
            <w:pStyle w:val="NoSpacing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</w:p>
        <w:p w:rsidR="0025529A" w:rsidRDefault="0025529A" w:rsidP="00664F18">
          <w:pPr>
            <w:pStyle w:val="NoSpacing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</w:p>
        <w:p w:rsidR="0025529A" w:rsidRDefault="0025529A" w:rsidP="00664F18">
          <w:pPr>
            <w:pStyle w:val="NoSpacing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</w:p>
        <w:p w:rsidR="0025529A" w:rsidRDefault="0025529A" w:rsidP="00664F18">
          <w:pPr>
            <w:pStyle w:val="NoSpacing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</w:p>
        <w:p w:rsidR="0025529A" w:rsidRDefault="0025529A" w:rsidP="00664F18">
          <w:pPr>
            <w:pStyle w:val="NoSpacing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</w:p>
        <w:p w:rsidR="0025529A" w:rsidRDefault="00502D0B" w:rsidP="0025529A">
          <w:pPr>
            <w:pStyle w:val="NoSpacing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  <w:t>Drejtorati</w:t>
          </w:r>
          <w:proofErr w:type="spellEnd"/>
          <w:r w:rsidR="0025529A"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  <w:t xml:space="preserve"> per: </w:t>
          </w:r>
          <w:proofErr w:type="spellStart"/>
          <w:r w:rsidR="0025529A"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  <w:t>Ekonomi</w:t>
          </w:r>
          <w:proofErr w:type="spellEnd"/>
          <w:r w:rsidR="0025529A"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  <w:t xml:space="preserve"> </w:t>
          </w:r>
          <w:proofErr w:type="spellStart"/>
          <w:r w:rsidR="0025529A"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  <w:t>Financa</w:t>
          </w:r>
          <w:proofErr w:type="spellEnd"/>
          <w:r w:rsidR="0025529A"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  <w:t xml:space="preserve"> </w:t>
          </w:r>
          <w:proofErr w:type="spellStart"/>
          <w:r w:rsidR="0025529A"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  <w:t>dhe</w:t>
          </w:r>
          <w:proofErr w:type="spellEnd"/>
          <w:r w:rsidR="0025529A"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  <w:t xml:space="preserve"> </w:t>
          </w:r>
          <w:proofErr w:type="spellStart"/>
          <w:r w:rsidR="0025529A"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  <w:t>Zhvillim</w:t>
          </w:r>
          <w:proofErr w:type="spellEnd"/>
        </w:p>
        <w:p w:rsidR="0025529A" w:rsidRDefault="0025529A" w:rsidP="0025529A">
          <w:pPr>
            <w:pStyle w:val="NoSpacing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</w:p>
        <w:p w:rsidR="0025529A" w:rsidRDefault="0025529A" w:rsidP="0025529A">
          <w:pPr>
            <w:pStyle w:val="NoSpacing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</w:p>
        <w:p w:rsidR="0025529A" w:rsidRDefault="0025529A" w:rsidP="0025529A">
          <w:pPr>
            <w:pStyle w:val="NoSpacing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</w:p>
        <w:p w:rsidR="0025529A" w:rsidRDefault="0025529A" w:rsidP="0025529A">
          <w:pPr>
            <w:pStyle w:val="NoSpacing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</w:p>
        <w:p w:rsidR="0025529A" w:rsidRDefault="0025529A" w:rsidP="0025529A">
          <w:pPr>
            <w:pStyle w:val="NoSpacing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</w:p>
        <w:p w:rsidR="0025529A" w:rsidRDefault="0025529A" w:rsidP="0025529A">
          <w:pPr>
            <w:pStyle w:val="NoSpacing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</w:p>
        <w:p w:rsidR="0025529A" w:rsidRDefault="0025529A" w:rsidP="0025529A">
          <w:pPr>
            <w:pStyle w:val="NoSpacing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</w:p>
        <w:p w:rsidR="0025529A" w:rsidRDefault="0025529A" w:rsidP="0025529A">
          <w:pPr>
            <w:pStyle w:val="NoSpacing"/>
            <w:jc w:val="center"/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</w:pPr>
          <w:proofErr w:type="spellStart"/>
          <w:r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  <w:t>Korrik</w:t>
          </w:r>
          <w:proofErr w:type="spellEnd"/>
          <w:r>
            <w:rPr>
              <w:rFonts w:ascii="Times New Roman" w:hAnsi="Times New Roman" w:cs="Times New Roman"/>
              <w:color w:val="5B9BD5" w:themeColor="accent1"/>
              <w:sz w:val="28"/>
              <w:szCs w:val="28"/>
            </w:rPr>
            <w:t xml:space="preserve"> 2019 </w:t>
          </w:r>
        </w:p>
        <w:p w:rsidR="0025529A" w:rsidRDefault="00335913" w:rsidP="0025529A">
          <w:pPr>
            <w:rPr>
              <w:rFonts w:ascii="Times New Roman" w:hAnsi="Times New Roman" w:cs="Times New Roman"/>
            </w:rPr>
          </w:pPr>
        </w:p>
      </w:sdtContent>
    </w:sdt>
    <w:p w:rsidR="00664F18" w:rsidRPr="000A4FD3" w:rsidRDefault="00664F18" w:rsidP="0025529A">
      <w:pPr>
        <w:jc w:val="center"/>
        <w:rPr>
          <w:rFonts w:ascii="Times New Roman" w:hAnsi="Times New Roman" w:cs="Times New Roman"/>
        </w:rPr>
      </w:pPr>
      <w:r w:rsidRPr="000A4FD3">
        <w:rPr>
          <w:rFonts w:ascii="Times New Roman" w:hAnsi="Times New Roman" w:cs="Times New Roman"/>
          <w:b/>
          <w:sz w:val="24"/>
          <w:szCs w:val="24"/>
        </w:rPr>
        <w:lastRenderedPageBreak/>
        <w:t>RAPORTI</w:t>
      </w:r>
    </w:p>
    <w:p w:rsidR="00664F18" w:rsidRPr="000A4FD3" w:rsidRDefault="00664F18" w:rsidP="00664F18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</w:rPr>
        <w:t>MBI REALIZIMIN E BUXHETIT P</w:t>
      </w:r>
      <w:r w:rsidR="0025529A">
        <w:rPr>
          <w:rFonts w:ascii="Times New Roman" w:hAnsi="Times New Roman" w:cs="Times New Roman"/>
          <w:b/>
          <w:sz w:val="24"/>
          <w:szCs w:val="24"/>
          <w:lang w:val="sq-AL"/>
        </w:rPr>
        <w:t>ËR PERIUDHËN JANAR-QERSHOR 2019</w:t>
      </w:r>
    </w:p>
    <w:p w:rsidR="00664F18" w:rsidRPr="000A4FD3" w:rsidRDefault="00664F18" w:rsidP="008B32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Raportimi  financiar n</w:t>
      </w:r>
      <w:r>
        <w:rPr>
          <w:rFonts w:ascii="Times New Roman" w:hAnsi="Times New Roman" w:cs="Times New Roman"/>
          <w:sz w:val="24"/>
          <w:szCs w:val="24"/>
          <w:lang w:val="sq-AL"/>
        </w:rPr>
        <w:t>ë baza periodike  është obligim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ligjor  i çd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o subjekti të sektorit  publik dhe  bazohet në dispozitat e nenit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45 të Ligjit mbi Menaxhimin e Financave Publike dhe Përgjegjësitë.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Neni 45.4 i këtij ligji obligon Kryetarin e K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omunës </w:t>
      </w:r>
      <w:r>
        <w:rPr>
          <w:rFonts w:ascii="Times New Roman" w:hAnsi="Times New Roman" w:cs="Times New Roman"/>
          <w:sz w:val="24"/>
          <w:szCs w:val="24"/>
          <w:lang w:val="sq-AL"/>
        </w:rPr>
        <w:t>që të përgatisë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dhe dor</w:t>
      </w:r>
      <w:r>
        <w:rPr>
          <w:rFonts w:ascii="Times New Roman" w:hAnsi="Times New Roman" w:cs="Times New Roman"/>
          <w:sz w:val="24"/>
          <w:szCs w:val="24"/>
          <w:lang w:val="sq-AL"/>
        </w:rPr>
        <w:t>ëzojë  në Kuvend raportet periodike të cilat mbulojnë vitin fiskal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brenda afatit prej 30 ditësh nga përfundimi i periudhës raportuese.</w:t>
      </w:r>
    </w:p>
    <w:p w:rsidR="00664F18" w:rsidRPr="000A4FD3" w:rsidRDefault="00664F18" w:rsidP="00664F18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t xml:space="preserve">INFORMACIONE MBI BUXHETIN </w:t>
      </w:r>
    </w:p>
    <w:p w:rsidR="00664F18" w:rsidRPr="000A4FD3" w:rsidRDefault="00664F18" w:rsidP="008B32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Buxheti i </w:t>
      </w:r>
      <w:r>
        <w:rPr>
          <w:rFonts w:ascii="Times New Roman" w:hAnsi="Times New Roman" w:cs="Times New Roman"/>
          <w:sz w:val="24"/>
          <w:szCs w:val="24"/>
          <w:lang w:val="sq-AL"/>
        </w:rPr>
        <w:t>komunës për  vitin buxhetor 2019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 i miratuar nga asambleja komunale është pjesë e pasqyrave tabelare  të paraqitura në Ligjin mbi Buxhtin e Republikës së Kosovës për vitin </w:t>
      </w:r>
      <w:r>
        <w:rPr>
          <w:rFonts w:ascii="Times New Roman" w:hAnsi="Times New Roman" w:cs="Times New Roman"/>
          <w:sz w:val="24"/>
          <w:szCs w:val="24"/>
          <w:lang w:val="sq-AL"/>
        </w:rPr>
        <w:t>2019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64F18" w:rsidRPr="000A4FD3" w:rsidRDefault="00664F18" w:rsidP="008B32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Buxheti fi</w:t>
      </w:r>
      <w:r w:rsidR="00272C70">
        <w:rPr>
          <w:rFonts w:ascii="Times New Roman" w:hAnsi="Times New Roman" w:cs="Times New Roman"/>
          <w:sz w:val="24"/>
          <w:szCs w:val="24"/>
          <w:lang w:val="sq-AL"/>
        </w:rPr>
        <w:t>llestar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për vitin 2019 arrinë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shumën prej </w:t>
      </w:r>
      <w:r>
        <w:rPr>
          <w:rFonts w:ascii="Times New Roman" w:hAnsi="Times New Roman" w:cs="Times New Roman"/>
          <w:sz w:val="24"/>
          <w:szCs w:val="24"/>
          <w:lang w:val="sq-AL"/>
        </w:rPr>
        <w:t>8,404,652.00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euro, nga kjo  shumë </w:t>
      </w:r>
      <w:r>
        <w:rPr>
          <w:rFonts w:ascii="Times New Roman" w:hAnsi="Times New Roman" w:cs="Times New Roman"/>
          <w:sz w:val="24"/>
          <w:szCs w:val="24"/>
          <w:lang w:val="sq-AL"/>
        </w:rPr>
        <w:t>7,811,174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.00 </w:t>
      </w:r>
      <w:r>
        <w:rPr>
          <w:rFonts w:ascii="Times New Roman" w:hAnsi="Times New Roman" w:cs="Times New Roman"/>
          <w:sz w:val="24"/>
          <w:szCs w:val="24"/>
          <w:lang w:val="sq-AL"/>
        </w:rPr>
        <w:t>euro janë nga Fondi i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Përgjithëshëm</w:t>
      </w:r>
      <w:r>
        <w:rPr>
          <w:rFonts w:ascii="Times New Roman" w:hAnsi="Times New Roman" w:cs="Times New Roman"/>
          <w:sz w:val="24"/>
          <w:szCs w:val="24"/>
          <w:lang w:val="sq-AL"/>
        </w:rPr>
        <w:t>-Granti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Qeveritar,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nd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ërsa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pjesa tjetër prej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500,817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.00 janë mjete të buxhetuara nga  të</w:t>
      </w:r>
      <w:r w:rsidR="00502D0B">
        <w:rPr>
          <w:rFonts w:ascii="Times New Roman" w:hAnsi="Times New Roman" w:cs="Times New Roman"/>
          <w:sz w:val="24"/>
          <w:szCs w:val="24"/>
          <w:lang w:val="sq-AL"/>
        </w:rPr>
        <w:t xml:space="preserve"> hyrat vetanake, si dhe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nga huamarrja prej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: 92,661.00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euro (Këtë hua nuk e ka marr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 Komuna por Ministria e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Arsim</w:t>
      </w:r>
      <w:r>
        <w:rPr>
          <w:rFonts w:ascii="Times New Roman" w:hAnsi="Times New Roman" w:cs="Times New Roman"/>
          <w:sz w:val="24"/>
          <w:szCs w:val="24"/>
          <w:lang w:val="sq-AL"/>
        </w:rPr>
        <w:t>it dhe Shëndetsisë nga Banka B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ot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rore për t</w:t>
      </w:r>
      <w:r>
        <w:rPr>
          <w:rFonts w:ascii="Times New Roman" w:hAnsi="Times New Roman" w:cs="Times New Roman"/>
          <w:sz w:val="24"/>
          <w:szCs w:val="24"/>
          <w:lang w:val="sq-AL"/>
        </w:rPr>
        <w:t>’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i ndi</w:t>
      </w:r>
      <w:r>
        <w:rPr>
          <w:rFonts w:ascii="Times New Roman" w:hAnsi="Times New Roman" w:cs="Times New Roman"/>
          <w:sz w:val="24"/>
          <w:szCs w:val="24"/>
          <w:lang w:val="sq-AL"/>
        </w:rPr>
        <w:t>hmuar disa komuna të Kosovë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</w:t>
      </w:r>
      <w:r>
        <w:rPr>
          <w:rFonts w:ascii="Times New Roman" w:hAnsi="Times New Roman" w:cs="Times New Roman"/>
          <w:sz w:val="24"/>
          <w:szCs w:val="24"/>
          <w:lang w:val="sq-AL"/>
        </w:rPr>
        <w:t>, njëra prej tyre është dhe Komuna e D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ragashit). </w:t>
      </w:r>
    </w:p>
    <w:p w:rsidR="00664F18" w:rsidRPr="000A4FD3" w:rsidRDefault="00664F18" w:rsidP="008B32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Pjesë e Buxhetit Komunal janë dhe të hyrat vetanake të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pashpenzuara dhe të bartura nga viti paraprak  në shumën prej  </w:t>
      </w:r>
      <w:r w:rsidR="008B3247">
        <w:rPr>
          <w:rFonts w:ascii="Times New Roman" w:hAnsi="Times New Roman" w:cs="Times New Roman"/>
          <w:sz w:val="24"/>
          <w:szCs w:val="24"/>
          <w:lang w:val="sq-AL"/>
        </w:rPr>
        <w:t>741,232</w:t>
      </w:r>
      <w:r>
        <w:rPr>
          <w:rFonts w:ascii="Times New Roman" w:hAnsi="Times New Roman" w:cs="Times New Roman"/>
          <w:sz w:val="24"/>
          <w:szCs w:val="24"/>
          <w:lang w:val="sq-AL"/>
        </w:rPr>
        <w:t>.83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euro. </w:t>
      </w:r>
    </w:p>
    <w:p w:rsidR="00664F18" w:rsidRPr="000A4FD3" w:rsidRDefault="00664F18" w:rsidP="008B32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Po kështu,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në buxhetin e vitit 201</w:t>
      </w:r>
      <w:r>
        <w:rPr>
          <w:rFonts w:ascii="Times New Roman" w:hAnsi="Times New Roman" w:cs="Times New Roman"/>
          <w:sz w:val="24"/>
          <w:szCs w:val="24"/>
          <w:lang w:val="sq-AL"/>
        </w:rPr>
        <w:t>9 janë bartur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edhe 13,028.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65 euro mjete të pashpenzuara nga vitet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201</w:t>
      </w:r>
      <w:r>
        <w:rPr>
          <w:rFonts w:ascii="Times New Roman" w:hAnsi="Times New Roman" w:cs="Times New Roman"/>
          <w:sz w:val="24"/>
          <w:szCs w:val="24"/>
          <w:lang w:val="sq-AL"/>
        </w:rPr>
        <w:t>2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të cilat i përkasin donatorve.</w:t>
      </w:r>
    </w:p>
    <w:p w:rsidR="00664F18" w:rsidRPr="000A4FD3" w:rsidRDefault="00664F18" w:rsidP="00664F1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Tabela nr.1 Buxheti aktual sipas burimeve </w:t>
      </w:r>
      <w:r w:rsidR="00E3617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te financimit </w:t>
      </w:r>
    </w:p>
    <w:bookmarkStart w:id="0" w:name="_MON_1593094025"/>
    <w:bookmarkEnd w:id="0"/>
    <w:p w:rsidR="00664F18" w:rsidRPr="000A4FD3" w:rsidRDefault="003264D1" w:rsidP="00664F18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object w:dxaOrig="10265" w:dyaOrig="29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4pt;height:150.6pt" o:ole="">
            <v:imagedata r:id="rId8" o:title=""/>
          </v:shape>
          <o:OLEObject Type="Embed" ProgID="Excel.Sheet.12" ShapeID="_x0000_i1025" DrawAspect="Content" ObjectID="_1624859877" r:id="rId9"/>
        </w:object>
      </w:r>
    </w:p>
    <w:p w:rsidR="00664F18" w:rsidRPr="000A4FD3" w:rsidRDefault="00664F18" w:rsidP="00664F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64F18" w:rsidRPr="000A4FD3" w:rsidRDefault="00664F18" w:rsidP="00664F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64F18" w:rsidRPr="000A4FD3" w:rsidRDefault="00664F18" w:rsidP="008B3247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Buxheti total i periudhës raportuese në krahasim me periudhën e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jtë të vitit p</w:t>
      </w:r>
      <w:r w:rsidR="00C606AE">
        <w:rPr>
          <w:rFonts w:ascii="Times New Roman" w:hAnsi="Times New Roman" w:cs="Times New Roman"/>
          <w:sz w:val="24"/>
          <w:szCs w:val="24"/>
          <w:lang w:val="sq-AL"/>
        </w:rPr>
        <w:t>araprak është më i lartë për 5.0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2%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Fondi i 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rgjithshem ka një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rritje prej </w:t>
      </w:r>
      <w:r w:rsidR="00C606AE">
        <w:rPr>
          <w:rFonts w:ascii="Times New Roman" w:hAnsi="Times New Roman" w:cs="Times New Roman"/>
          <w:sz w:val="24"/>
          <w:szCs w:val="24"/>
          <w:lang w:val="sq-AL"/>
        </w:rPr>
        <w:t>3.99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 nd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rsa të hyrat </w:t>
      </w:r>
      <w:r>
        <w:rPr>
          <w:rFonts w:ascii="Times New Roman" w:hAnsi="Times New Roman" w:cs="Times New Roman"/>
          <w:sz w:val="24"/>
          <w:szCs w:val="24"/>
          <w:lang w:val="sq-AL"/>
        </w:rPr>
        <w:t>vetanake kanë</w:t>
      </w:r>
      <w:r w:rsidR="00EA19BD">
        <w:rPr>
          <w:rFonts w:ascii="Times New Roman" w:hAnsi="Times New Roman" w:cs="Times New Roman"/>
          <w:sz w:val="24"/>
          <w:szCs w:val="24"/>
          <w:lang w:val="sq-AL"/>
        </w:rPr>
        <w:t xml:space="preserve"> një rritje</w:t>
      </w:r>
      <w:r w:rsidR="00C606AE">
        <w:rPr>
          <w:rFonts w:ascii="Times New Roman" w:hAnsi="Times New Roman" w:cs="Times New Roman"/>
          <w:sz w:val="24"/>
          <w:szCs w:val="24"/>
          <w:lang w:val="sq-AL"/>
        </w:rPr>
        <w:t xml:space="preserve"> prej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8.72%, dhe të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hyrat e </w:t>
      </w:r>
      <w:r w:rsidR="00807D67">
        <w:rPr>
          <w:rFonts w:ascii="Times New Roman" w:hAnsi="Times New Roman" w:cs="Times New Roman"/>
          <w:sz w:val="24"/>
          <w:szCs w:val="24"/>
          <w:lang w:val="sq-AL"/>
        </w:rPr>
        <w:t>bartura nga viti</w:t>
      </w:r>
      <w:r w:rsidR="007E7181">
        <w:rPr>
          <w:rFonts w:ascii="Times New Roman" w:hAnsi="Times New Roman" w:cs="Times New Roman"/>
          <w:sz w:val="24"/>
          <w:szCs w:val="24"/>
          <w:lang w:val="sq-AL"/>
        </w:rPr>
        <w:t xml:space="preserve"> 2018 </w:t>
      </w:r>
      <w:r w:rsidR="00C606AE">
        <w:rPr>
          <w:rFonts w:ascii="Times New Roman" w:hAnsi="Times New Roman" w:cs="Times New Roman"/>
          <w:sz w:val="24"/>
          <w:szCs w:val="24"/>
          <w:lang w:val="sq-AL"/>
        </w:rPr>
        <w:t xml:space="preserve"> prej 16.19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7E7181">
        <w:rPr>
          <w:rFonts w:ascii="Times New Roman" w:hAnsi="Times New Roman" w:cs="Times New Roman"/>
          <w:sz w:val="24"/>
          <w:szCs w:val="24"/>
          <w:lang w:val="sq-AL"/>
        </w:rPr>
        <w:t xml:space="preserve">janë </w:t>
      </w:r>
      <w:r>
        <w:rPr>
          <w:rFonts w:ascii="Times New Roman" w:hAnsi="Times New Roman" w:cs="Times New Roman"/>
          <w:sz w:val="24"/>
          <w:szCs w:val="24"/>
          <w:lang w:val="sq-AL"/>
        </w:rPr>
        <w:t>me të larta se viti paraprak.</w:t>
      </w:r>
    </w:p>
    <w:p w:rsidR="00664F18" w:rsidRPr="000A4FD3" w:rsidRDefault="00664F18" w:rsidP="007E718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Shik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uar sipas struktur</w:t>
      </w:r>
      <w:r>
        <w:rPr>
          <w:rFonts w:ascii="Times New Roman" w:hAnsi="Times New Roman" w:cs="Times New Roman"/>
          <w:sz w:val="24"/>
          <w:szCs w:val="24"/>
          <w:lang w:val="sq-AL"/>
        </w:rPr>
        <w:t>ës Fondi i Përgjith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shëm  në shumën t</w:t>
      </w:r>
      <w:r w:rsidR="00C606AE">
        <w:rPr>
          <w:rFonts w:ascii="Times New Roman" w:hAnsi="Times New Roman" w:cs="Times New Roman"/>
          <w:sz w:val="24"/>
          <w:szCs w:val="24"/>
          <w:lang w:val="sq-AL"/>
        </w:rPr>
        <w:t xml:space="preserve">otale të buxhetit për vitin 2019 ka një pjesëmarrje prej 85.28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%, të hyrat vetanake (të </w:t>
      </w:r>
      <w:r w:rsidR="00C606AE">
        <w:rPr>
          <w:rFonts w:ascii="Times New Roman" w:hAnsi="Times New Roman" w:cs="Times New Roman"/>
          <w:sz w:val="24"/>
          <w:szCs w:val="24"/>
          <w:lang w:val="sq-AL"/>
        </w:rPr>
        <w:t>buxhetuara dhe të bartura) 13.56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% </w:t>
      </w:r>
      <w:r>
        <w:rPr>
          <w:rFonts w:ascii="Times New Roman" w:hAnsi="Times New Roman" w:cs="Times New Roman"/>
          <w:sz w:val="24"/>
          <w:szCs w:val="24"/>
          <w:lang w:val="sq-AL"/>
        </w:rPr>
        <w:t>, huamarrja me pjesmarrj</w:t>
      </w:r>
      <w:r w:rsidR="00C606AE">
        <w:rPr>
          <w:rFonts w:ascii="Times New Roman" w:hAnsi="Times New Roman" w:cs="Times New Roman"/>
          <w:sz w:val="24"/>
          <w:szCs w:val="24"/>
          <w:lang w:val="sq-AL"/>
        </w:rPr>
        <w:t>e 1.01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 dhe  </w:t>
      </w:r>
      <w:r w:rsidR="00C606AE">
        <w:rPr>
          <w:rFonts w:ascii="Times New Roman" w:hAnsi="Times New Roman" w:cs="Times New Roman"/>
          <w:sz w:val="24"/>
          <w:szCs w:val="24"/>
          <w:lang w:val="sq-AL"/>
        </w:rPr>
        <w:t>donatorët 0.15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664F18" w:rsidRPr="000A4FD3" w:rsidRDefault="00664F18" w:rsidP="00664F18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64F18" w:rsidRPr="000A4FD3" w:rsidRDefault="00664F18" w:rsidP="00664F18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64F18" w:rsidRPr="000A4FD3" w:rsidRDefault="00664F18" w:rsidP="00664F18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sq-AL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Tabela nr.2 Shpërndarja e buxhetit në kategori buxhetore</w:t>
      </w:r>
    </w:p>
    <w:bookmarkStart w:id="1" w:name="_MON_1593094973"/>
    <w:bookmarkEnd w:id="1"/>
    <w:p w:rsidR="00664F18" w:rsidRPr="000A4FD3" w:rsidRDefault="00EA19BD" w:rsidP="00664F18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object w:dxaOrig="11128" w:dyaOrig="2101">
          <v:shape id="_x0000_i1026" type="#_x0000_t75" style="width:596.4pt;height:114pt" o:ole="">
            <v:imagedata r:id="rId10" o:title=""/>
          </v:shape>
          <o:OLEObject Type="Embed" ProgID="Excel.Sheet.12" ShapeID="_x0000_i1026" DrawAspect="Content" ObjectID="_1624859878" r:id="rId11"/>
        </w:object>
      </w:r>
    </w:p>
    <w:p w:rsidR="00664F18" w:rsidRPr="000A4FD3" w:rsidRDefault="00664F18" w:rsidP="00664F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64F18" w:rsidRPr="000A4FD3" w:rsidRDefault="00664F18" w:rsidP="007E718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Duke shik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uar tabelën nr.2 mbi shp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rndarjen e buxhetit në kategori buxhetore, kategoria buxhetore pagat dhe shtesat në krahasim me periudhën e njëjtë raportuese të vitit</w:t>
      </w:r>
      <w:r w:rsidR="00EA19BD">
        <w:rPr>
          <w:rFonts w:ascii="Times New Roman" w:hAnsi="Times New Roman" w:cs="Times New Roman"/>
          <w:sz w:val="24"/>
          <w:szCs w:val="24"/>
          <w:lang w:val="sq-AL"/>
        </w:rPr>
        <w:t xml:space="preserve"> paraprak është më e lartë për 0.84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mallrat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EA19BD">
        <w:rPr>
          <w:rFonts w:ascii="Times New Roman" w:hAnsi="Times New Roman" w:cs="Times New Roman"/>
          <w:sz w:val="24"/>
          <w:szCs w:val="24"/>
          <w:lang w:val="sq-AL"/>
        </w:rPr>
        <w:t>rbimet për 0.51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rbimet komunale  janë të njëjta si vitit paraprak </w:t>
      </w:r>
      <w:r>
        <w:rPr>
          <w:rFonts w:ascii="Times New Roman" w:hAnsi="Times New Roman" w:cs="Times New Roman"/>
          <w:sz w:val="24"/>
          <w:szCs w:val="24"/>
          <w:lang w:val="sq-AL"/>
        </w:rPr>
        <w:t>, subvencionet dhe transferet</w:t>
      </w:r>
      <w:r w:rsidR="00EA19BD">
        <w:rPr>
          <w:rFonts w:ascii="Times New Roman" w:hAnsi="Times New Roman" w:cs="Times New Roman"/>
          <w:sz w:val="24"/>
          <w:szCs w:val="24"/>
          <w:lang w:val="sq-AL"/>
        </w:rPr>
        <w:t xml:space="preserve"> janë më të larta për 623.44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 dhe  shpenzimet kapitale  kanë një ngritje prej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A19BD">
        <w:rPr>
          <w:rFonts w:ascii="Times New Roman" w:hAnsi="Times New Roman" w:cs="Times New Roman"/>
          <w:sz w:val="24"/>
          <w:szCs w:val="24"/>
          <w:lang w:val="sq-AL"/>
        </w:rPr>
        <w:t xml:space="preserve">7.73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664F18" w:rsidRPr="000A4FD3" w:rsidRDefault="00664F18" w:rsidP="007E718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Në strukturën e buxhetit sipas kategorive buxhetore,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pagat dhe shtesat </w:t>
      </w:r>
      <w:r w:rsidR="00EA19BD">
        <w:rPr>
          <w:rFonts w:ascii="Times New Roman" w:hAnsi="Times New Roman" w:cs="Times New Roman"/>
          <w:sz w:val="24"/>
          <w:szCs w:val="24"/>
          <w:lang w:val="sq-AL"/>
        </w:rPr>
        <w:t xml:space="preserve">kanë një pjesëmarrje prej: 49.89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A19BD">
        <w:rPr>
          <w:rFonts w:ascii="Times New Roman" w:hAnsi="Times New Roman" w:cs="Times New Roman"/>
          <w:sz w:val="24"/>
          <w:szCs w:val="24"/>
          <w:lang w:val="sq-AL"/>
        </w:rPr>
        <w:t xml:space="preserve">mallrat e sherbimet 10.34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%,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rbimet komunale 1,</w:t>
      </w:r>
      <w:r w:rsidR="00EA19BD">
        <w:rPr>
          <w:rFonts w:ascii="Times New Roman" w:hAnsi="Times New Roman" w:cs="Times New Roman"/>
          <w:sz w:val="24"/>
          <w:szCs w:val="24"/>
          <w:lang w:val="sq-AL"/>
        </w:rPr>
        <w:t>42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%, </w:t>
      </w:r>
      <w:r w:rsidR="00EA19BD">
        <w:rPr>
          <w:rFonts w:ascii="Times New Roman" w:hAnsi="Times New Roman" w:cs="Times New Roman"/>
          <w:sz w:val="24"/>
          <w:szCs w:val="24"/>
          <w:lang w:val="sq-AL"/>
        </w:rPr>
        <w:t xml:space="preserve">subvencionet dhe transferet 1.98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 dhe shpenzim</w:t>
      </w:r>
      <w:r w:rsidR="00EA19BD">
        <w:rPr>
          <w:rFonts w:ascii="Times New Roman" w:hAnsi="Times New Roman" w:cs="Times New Roman"/>
          <w:sz w:val="24"/>
          <w:szCs w:val="24"/>
          <w:lang w:val="sq-AL"/>
        </w:rPr>
        <w:t xml:space="preserve">et për investime kapitale  36.37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664F18" w:rsidRPr="000A4FD3" w:rsidRDefault="00664F18" w:rsidP="00664F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64F18" w:rsidRPr="000A4FD3" w:rsidRDefault="00664F18" w:rsidP="00664F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64F18" w:rsidRPr="000A4FD3" w:rsidRDefault="007E7181" w:rsidP="00664F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64F18" w:rsidRDefault="00664F18" w:rsidP="00664F18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64F18" w:rsidRPr="000A4FD3" w:rsidRDefault="00664F18" w:rsidP="00664F18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64F18" w:rsidRPr="000A4FD3" w:rsidRDefault="00664F18" w:rsidP="00664F18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64F18" w:rsidRPr="000A4FD3" w:rsidRDefault="00664F18" w:rsidP="007E7181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t>SHPENZIMET BUXHETORE</w:t>
      </w:r>
    </w:p>
    <w:p w:rsidR="00664F18" w:rsidRPr="000A4FD3" w:rsidRDefault="00664F18" w:rsidP="00664F1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1.Pagat dhe shtesat</w:t>
      </w:r>
    </w:p>
    <w:bookmarkStart w:id="2" w:name="_MON_1593100723"/>
    <w:bookmarkEnd w:id="2"/>
    <w:p w:rsidR="00664F18" w:rsidRPr="000A4FD3" w:rsidRDefault="004D7A6B" w:rsidP="00664F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10471" w:dyaOrig="3215">
          <v:shape id="_x0000_i1027" type="#_x0000_t75" style="width:514.8pt;height:148.8pt" o:ole="">
            <v:imagedata r:id="rId12" o:title=""/>
          </v:shape>
          <o:OLEObject Type="Embed" ProgID="Excel.Sheet.12" ShapeID="_x0000_i1027" DrawAspect="Content" ObjectID="_1624859879" r:id="rId13"/>
        </w:object>
      </w:r>
      <w:r w:rsidR="007E7181">
        <w:rPr>
          <w:rFonts w:ascii="Times New Roman" w:hAnsi="Times New Roman" w:cs="Times New Roman"/>
          <w:sz w:val="24"/>
          <w:szCs w:val="24"/>
          <w:lang w:val="sq-AL"/>
        </w:rPr>
        <w:tab/>
      </w:r>
      <w:r w:rsidR="00664F18" w:rsidRPr="000A4FD3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664F18">
        <w:rPr>
          <w:rFonts w:ascii="Times New Roman" w:hAnsi="Times New Roman" w:cs="Times New Roman"/>
          <w:sz w:val="24"/>
          <w:szCs w:val="24"/>
          <w:lang w:val="sq-AL"/>
        </w:rPr>
        <w:t>ër periudhën raportuese</w:t>
      </w:r>
      <w:r w:rsidR="00664F18"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kategoria e pagave dhe shte</w:t>
      </w:r>
      <w:r w:rsidR="00664F18">
        <w:rPr>
          <w:rFonts w:ascii="Times New Roman" w:hAnsi="Times New Roman" w:cs="Times New Roman"/>
          <w:sz w:val="24"/>
          <w:szCs w:val="24"/>
          <w:lang w:val="sq-AL"/>
        </w:rPr>
        <w:t>save krahasuar më të një</w:t>
      </w:r>
      <w:r w:rsidR="00664F18" w:rsidRPr="000A4FD3">
        <w:rPr>
          <w:rFonts w:ascii="Times New Roman" w:hAnsi="Times New Roman" w:cs="Times New Roman"/>
          <w:sz w:val="24"/>
          <w:szCs w:val="24"/>
          <w:lang w:val="sq-AL"/>
        </w:rPr>
        <w:t>jt</w:t>
      </w:r>
      <w:r w:rsidR="00664F18">
        <w:rPr>
          <w:rFonts w:ascii="Times New Roman" w:hAnsi="Times New Roman" w:cs="Times New Roman"/>
          <w:sz w:val="24"/>
          <w:szCs w:val="24"/>
          <w:lang w:val="sq-AL"/>
        </w:rPr>
        <w:t>en periudhë të vitit paraprak është me</w:t>
      </w:r>
      <w:r w:rsidR="000C5358">
        <w:rPr>
          <w:rFonts w:ascii="Times New Roman" w:hAnsi="Times New Roman" w:cs="Times New Roman"/>
          <w:sz w:val="24"/>
          <w:szCs w:val="24"/>
          <w:lang w:val="sq-AL"/>
        </w:rPr>
        <w:t xml:space="preserve"> një rritje prej 1.69 </w:t>
      </w:r>
      <w:r w:rsidR="00664F18" w:rsidRPr="000A4FD3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664F18" w:rsidRPr="000A4FD3" w:rsidRDefault="00664F18" w:rsidP="007E718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Kjo kategori buxhetore duke pas</w:t>
      </w:r>
      <w:r>
        <w:rPr>
          <w:rFonts w:ascii="Times New Roman" w:hAnsi="Times New Roman" w:cs="Times New Roman"/>
          <w:sz w:val="24"/>
          <w:szCs w:val="24"/>
          <w:lang w:val="sq-AL"/>
        </w:rPr>
        <w:t>ur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bazë shumën e buxhetuar për paga dhe shtesa është realizu</w:t>
      </w:r>
      <w:r>
        <w:rPr>
          <w:rFonts w:ascii="Times New Roman" w:hAnsi="Times New Roman" w:cs="Times New Roman"/>
          <w:sz w:val="24"/>
          <w:szCs w:val="24"/>
          <w:lang w:val="sq-AL"/>
        </w:rPr>
        <w:t>ar</w:t>
      </w:r>
      <w:r w:rsidR="000C5358">
        <w:rPr>
          <w:rFonts w:ascii="Times New Roman" w:hAnsi="Times New Roman" w:cs="Times New Roman"/>
          <w:sz w:val="24"/>
          <w:szCs w:val="24"/>
          <w:lang w:val="sq-AL"/>
        </w:rPr>
        <w:t xml:space="preserve"> në shkallë prej  48.88</w:t>
      </w:r>
      <w:r>
        <w:rPr>
          <w:rFonts w:ascii="Times New Roman" w:hAnsi="Times New Roman" w:cs="Times New Roman"/>
          <w:sz w:val="24"/>
          <w:szCs w:val="24"/>
          <w:lang w:val="sq-AL"/>
        </w:rPr>
        <w:t>% .</w:t>
      </w:r>
    </w:p>
    <w:p w:rsidR="00664F18" w:rsidRPr="000A4FD3" w:rsidRDefault="007E7181" w:rsidP="00664F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64F18" w:rsidRPr="000A4FD3" w:rsidRDefault="00664F18" w:rsidP="00664F1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2.Shpenzimet p</w:t>
      </w: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t>ë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t>r mallra dhe shë</w:t>
      </w: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t>rbime</w:t>
      </w:r>
    </w:p>
    <w:p w:rsidR="00664F18" w:rsidRPr="000A4FD3" w:rsidRDefault="00664F18" w:rsidP="00664F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bs-Latn-BA"/>
        </w:rPr>
        <w:t>Kategoria buxhetore p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ër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rbime  </w:t>
      </w:r>
      <w:r w:rsidR="000C5358">
        <w:rPr>
          <w:rFonts w:ascii="Times New Roman" w:hAnsi="Times New Roman" w:cs="Times New Roman"/>
          <w:sz w:val="24"/>
          <w:szCs w:val="24"/>
          <w:lang w:val="sq-AL"/>
        </w:rPr>
        <w:t>sipas buxhetit për vitin 2019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është buxhtua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C5358">
        <w:rPr>
          <w:rFonts w:ascii="Times New Roman" w:hAnsi="Times New Roman" w:cs="Times New Roman"/>
          <w:sz w:val="24"/>
          <w:szCs w:val="24"/>
          <w:lang w:val="sq-AL"/>
        </w:rPr>
        <w:t>në shumën totale prej 947,715.91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 nga të gjitha bu</w:t>
      </w:r>
      <w:r>
        <w:rPr>
          <w:rFonts w:ascii="Times New Roman" w:hAnsi="Times New Roman" w:cs="Times New Roman"/>
          <w:sz w:val="24"/>
          <w:szCs w:val="24"/>
          <w:lang w:val="sq-AL"/>
        </w:rPr>
        <w:t>rimet e financimit (Fondi i Përgjith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shëm,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nga Huamarrjet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si </w:t>
      </w:r>
      <w:r w:rsidR="00131902">
        <w:rPr>
          <w:rFonts w:ascii="Times New Roman" w:hAnsi="Times New Roman" w:cs="Times New Roman"/>
          <w:sz w:val="24"/>
          <w:szCs w:val="24"/>
          <w:lang w:val="sq-AL"/>
        </w:rPr>
        <w:t>dhe ato të bartura nga viti 2018 në 2019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dhe nga fondet e donatorëve).</w:t>
      </w:r>
    </w:p>
    <w:p w:rsidR="00664F18" w:rsidRPr="000A4FD3" w:rsidRDefault="00664F18" w:rsidP="00664F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Shpenzimet për mallra 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rbim</w:t>
      </w:r>
      <w:r>
        <w:rPr>
          <w:rFonts w:ascii="Times New Roman" w:hAnsi="Times New Roman" w:cs="Times New Roman"/>
          <w:sz w:val="24"/>
          <w:szCs w:val="24"/>
          <w:lang w:val="sq-AL"/>
        </w:rPr>
        <w:t>e  nga  Fondi i Përgjith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shëm janë buxhetua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E81370">
        <w:rPr>
          <w:rFonts w:ascii="Times New Roman" w:hAnsi="Times New Roman" w:cs="Times New Roman"/>
          <w:sz w:val="24"/>
          <w:szCs w:val="24"/>
          <w:lang w:val="sq-AL"/>
        </w:rPr>
        <w:t xml:space="preserve"> në shumën  prej 780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E81370">
        <w:rPr>
          <w:rFonts w:ascii="Times New Roman" w:hAnsi="Times New Roman" w:cs="Times New Roman"/>
          <w:sz w:val="24"/>
          <w:szCs w:val="24"/>
          <w:lang w:val="sq-AL"/>
        </w:rPr>
        <w:t>674.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00 euro,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E81370">
        <w:rPr>
          <w:rFonts w:ascii="Times New Roman" w:hAnsi="Times New Roman" w:cs="Times New Roman"/>
          <w:sz w:val="24"/>
          <w:szCs w:val="24"/>
          <w:lang w:val="sq-AL"/>
        </w:rPr>
        <w:t>nga huamarrjet 88,23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4.00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euro nga 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hyrat 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>bartura të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viti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81370">
        <w:rPr>
          <w:rFonts w:ascii="Times New Roman" w:hAnsi="Times New Roman" w:cs="Times New Roman"/>
          <w:sz w:val="24"/>
          <w:szCs w:val="24"/>
          <w:lang w:val="sq-AL"/>
        </w:rPr>
        <w:t xml:space="preserve"> paraprak 66,788.83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 dhe nga fondi i donator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ve  12.019,08 euro.</w:t>
      </w:r>
    </w:p>
    <w:p w:rsidR="00664F18" w:rsidRPr="000A4FD3" w:rsidRDefault="00E81370" w:rsidP="00664F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periudhën  Janar-Qershor 2019</w:t>
      </w:r>
      <w:r w:rsidR="00664F18"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, duke pas</w:t>
      </w:r>
      <w:r w:rsidR="00664F18">
        <w:rPr>
          <w:rFonts w:ascii="Times New Roman" w:hAnsi="Times New Roman" w:cs="Times New Roman"/>
          <w:sz w:val="24"/>
          <w:szCs w:val="24"/>
          <w:lang w:val="sq-AL"/>
        </w:rPr>
        <w:t>ur</w:t>
      </w:r>
      <w:r w:rsidR="00664F18"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bazë të gjitha burimet e financimit</w:t>
      </w:r>
      <w:r w:rsidR="00664F18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664F18" w:rsidRPr="000A4FD3">
        <w:rPr>
          <w:rFonts w:ascii="Times New Roman" w:hAnsi="Times New Roman" w:cs="Times New Roman"/>
          <w:sz w:val="24"/>
          <w:szCs w:val="24"/>
          <w:lang w:val="sq-AL"/>
        </w:rPr>
        <w:t>shpenzimet për mallra dhe sh</w:t>
      </w:r>
      <w:r w:rsidR="00664F18">
        <w:rPr>
          <w:rFonts w:ascii="Times New Roman" w:hAnsi="Times New Roman" w:cs="Times New Roman"/>
          <w:sz w:val="24"/>
          <w:szCs w:val="24"/>
          <w:lang w:val="sq-AL"/>
        </w:rPr>
        <w:t xml:space="preserve">ërbime janë realizuar në shumën totale prej </w:t>
      </w:r>
      <w:r>
        <w:rPr>
          <w:rFonts w:ascii="Times New Roman" w:hAnsi="Times New Roman" w:cs="Times New Roman"/>
          <w:sz w:val="24"/>
          <w:szCs w:val="24"/>
          <w:lang w:val="sq-AL"/>
        </w:rPr>
        <w:t>210,230.85</w:t>
      </w:r>
      <w:r w:rsidR="00664F18"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euro. </w:t>
      </w:r>
      <w:r w:rsidR="00664F18">
        <w:rPr>
          <w:rFonts w:ascii="Times New Roman" w:hAnsi="Times New Roman" w:cs="Times New Roman"/>
          <w:sz w:val="24"/>
          <w:szCs w:val="24"/>
          <w:lang w:val="sq-AL"/>
        </w:rPr>
        <w:t xml:space="preserve">Kjo shumë e realizuar </w:t>
      </w:r>
      <w:r w:rsidR="00664F18" w:rsidRPr="000A4FD3">
        <w:rPr>
          <w:rFonts w:ascii="Times New Roman" w:hAnsi="Times New Roman" w:cs="Times New Roman"/>
          <w:sz w:val="24"/>
          <w:szCs w:val="24"/>
          <w:lang w:val="sq-AL"/>
        </w:rPr>
        <w:t>në raport me</w:t>
      </w:r>
      <w:r w:rsidR="00664F18">
        <w:rPr>
          <w:rFonts w:ascii="Times New Roman" w:hAnsi="Times New Roman" w:cs="Times New Roman"/>
          <w:sz w:val="24"/>
          <w:szCs w:val="24"/>
          <w:lang w:val="sq-AL"/>
        </w:rPr>
        <w:t xml:space="preserve"> peridhën e njëjtë të vitit të kaluar</w:t>
      </w:r>
      <w:r w:rsidR="00664F18"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për mallra dhe sh</w:t>
      </w:r>
      <w:r w:rsidR="00664F18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664F18"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rbime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është më e ulet   per 5.87 </w:t>
      </w:r>
      <w:r w:rsidR="00664F18" w:rsidRPr="000A4FD3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664F18" w:rsidRPr="000A4FD3" w:rsidRDefault="00664F18" w:rsidP="00664F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tabelën e më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posht</w:t>
      </w:r>
      <w:r>
        <w:rPr>
          <w:rFonts w:ascii="Times New Roman" w:hAnsi="Times New Roman" w:cs="Times New Roman"/>
          <w:sz w:val="24"/>
          <w:szCs w:val="24"/>
          <w:lang w:val="sq-AL"/>
        </w:rPr>
        <w:t>me  janë të paraqitura shpenzime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t për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rbime s</w:t>
      </w:r>
      <w:r>
        <w:rPr>
          <w:rFonts w:ascii="Times New Roman" w:hAnsi="Times New Roman" w:cs="Times New Roman"/>
          <w:sz w:val="24"/>
          <w:szCs w:val="24"/>
          <w:lang w:val="sq-AL"/>
        </w:rPr>
        <w:t>ipas burimeve të financimit dhe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destinimit të tyre – sipas kodeve ekonomike.</w:t>
      </w:r>
    </w:p>
    <w:p w:rsidR="00664F18" w:rsidRPr="000A4FD3" w:rsidRDefault="00664F18" w:rsidP="00664F18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664F18" w:rsidRDefault="00664F18" w:rsidP="00664F18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664F18" w:rsidRPr="000A4FD3" w:rsidRDefault="00664F18" w:rsidP="00664F18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Tabela nr.3 Shpenzimet për mallra e sherbime sipas burimeve dhe kodeve ekonomike</w:t>
      </w:r>
    </w:p>
    <w:bookmarkStart w:id="3" w:name="_MON_1593232120"/>
    <w:bookmarkEnd w:id="3"/>
    <w:p w:rsidR="00664F18" w:rsidRPr="000A4FD3" w:rsidRDefault="00680B0F" w:rsidP="00664F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11190" w:dyaOrig="12762">
          <v:shape id="_x0000_i1028" type="#_x0000_t75" style="width:460.8pt;height:607.2pt" o:ole="">
            <v:imagedata r:id="rId14" o:title=""/>
          </v:shape>
          <o:OLEObject Type="Embed" ProgID="Excel.Sheet.12" ShapeID="_x0000_i1028" DrawAspect="Content" ObjectID="_1624859880" r:id="rId15"/>
        </w:object>
      </w:r>
    </w:p>
    <w:p w:rsidR="00664F18" w:rsidRPr="000A4FD3" w:rsidRDefault="00664F18" w:rsidP="00664F18">
      <w:pPr>
        <w:rPr>
          <w:rFonts w:ascii="Times New Roman" w:hAnsi="Times New Roman" w:cs="Times New Roman"/>
          <w:sz w:val="24"/>
          <w:szCs w:val="24"/>
          <w:lang w:val="bs-Latn-BA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t>Tabela nr.4 Shpenzimet per ma</w:t>
      </w:r>
      <w: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t>llra e sherbime sipas viteve</w:t>
      </w:r>
      <w:bookmarkStart w:id="4" w:name="_MON_1593319825"/>
      <w:bookmarkEnd w:id="4"/>
      <w:r w:rsidR="00E470E0" w:rsidRPr="000A4FD3">
        <w:rPr>
          <w:rFonts w:ascii="Times New Roman" w:hAnsi="Times New Roman" w:cs="Times New Roman"/>
          <w:sz w:val="24"/>
          <w:szCs w:val="24"/>
          <w:lang w:val="bs-Latn-BA"/>
        </w:rPr>
        <w:object w:dxaOrig="10112" w:dyaOrig="9944">
          <v:shape id="_x0000_i1029" type="#_x0000_t75" style="width:493.2pt;height:600.6pt" o:ole="">
            <v:imagedata r:id="rId16" o:title=""/>
          </v:shape>
          <o:OLEObject Type="Embed" ProgID="Excel.Sheet.12" ShapeID="_x0000_i1029" DrawAspect="Content" ObjectID="_1624859881" r:id="rId17"/>
        </w:object>
      </w:r>
      <w:bookmarkStart w:id="5" w:name="_MON_1593320676"/>
      <w:bookmarkEnd w:id="5"/>
      <w:r w:rsidR="00DC750C" w:rsidRPr="000A4FD3">
        <w:rPr>
          <w:rFonts w:ascii="Times New Roman" w:hAnsi="Times New Roman" w:cs="Times New Roman"/>
          <w:sz w:val="24"/>
          <w:szCs w:val="24"/>
          <w:lang w:val="bs-Latn-BA"/>
        </w:rPr>
        <w:object w:dxaOrig="10402" w:dyaOrig="6941">
          <v:shape id="_x0000_i1030" type="#_x0000_t75" style="width:491.4pt;height:369pt" o:ole="">
            <v:imagedata r:id="rId18" o:title=""/>
          </v:shape>
          <o:OLEObject Type="Embed" ProgID="Excel.Sheet.12" ShapeID="_x0000_i1030" DrawAspect="Content" ObjectID="_1624859882" r:id="rId19"/>
        </w:object>
      </w:r>
    </w:p>
    <w:p w:rsidR="00664F18" w:rsidRPr="000A4FD3" w:rsidRDefault="00664F18" w:rsidP="00664F18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664F18" w:rsidRPr="000A4FD3" w:rsidRDefault="00664F18" w:rsidP="007E718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A4FD3">
        <w:rPr>
          <w:rFonts w:ascii="Times New Roman" w:hAnsi="Times New Roman" w:cs="Times New Roman"/>
          <w:sz w:val="24"/>
          <w:szCs w:val="24"/>
          <w:lang w:val="bs-Latn-BA"/>
        </w:rPr>
        <w:t>Shpenzimet për  mallra dhe sh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bs-Latn-BA"/>
        </w:rPr>
        <w:t>rbime  në pe</w:t>
      </w:r>
      <w:r>
        <w:rPr>
          <w:rFonts w:ascii="Times New Roman" w:hAnsi="Times New Roman" w:cs="Times New Roman"/>
          <w:sz w:val="24"/>
          <w:szCs w:val="24"/>
          <w:lang w:val="bs-Latn-BA"/>
        </w:rPr>
        <w:t>riudhën raportuese janë realizuar</w:t>
      </w:r>
      <w:r w:rsidRPr="000A4FD3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C750C">
        <w:rPr>
          <w:rFonts w:ascii="Times New Roman" w:hAnsi="Times New Roman" w:cs="Times New Roman"/>
          <w:sz w:val="24"/>
          <w:szCs w:val="24"/>
          <w:lang w:val="bs-Latn-BA"/>
        </w:rPr>
        <w:t>në shumën totale prej 210,230.85</w:t>
      </w:r>
      <w:r w:rsidRPr="000A4FD3">
        <w:rPr>
          <w:rFonts w:ascii="Times New Roman" w:hAnsi="Times New Roman" w:cs="Times New Roman"/>
          <w:sz w:val="24"/>
          <w:szCs w:val="24"/>
          <w:lang w:val="bs-Latn-BA"/>
        </w:rPr>
        <w:t xml:space="preserve"> euro.</w:t>
      </w:r>
      <w:r w:rsidR="00DC750C">
        <w:rPr>
          <w:rFonts w:ascii="Times New Roman" w:hAnsi="Times New Roman" w:cs="Times New Roman"/>
          <w:sz w:val="24"/>
          <w:szCs w:val="24"/>
          <w:lang w:val="bs-Latn-BA"/>
        </w:rPr>
        <w:t xml:space="preserve"> Këto shpenzime janë më të ulta</w:t>
      </w:r>
      <w:r w:rsidRPr="000A4FD3">
        <w:rPr>
          <w:rFonts w:ascii="Times New Roman" w:hAnsi="Times New Roman" w:cs="Times New Roman"/>
          <w:sz w:val="24"/>
          <w:szCs w:val="24"/>
          <w:lang w:val="bs-Latn-BA"/>
        </w:rPr>
        <w:t xml:space="preserve">  se ato të periudhës së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bs-Latn-BA"/>
        </w:rPr>
        <w:t>jtë raportu</w:t>
      </w:r>
      <w:r w:rsidR="00DC750C">
        <w:rPr>
          <w:rFonts w:ascii="Times New Roman" w:hAnsi="Times New Roman" w:cs="Times New Roman"/>
          <w:sz w:val="24"/>
          <w:szCs w:val="24"/>
          <w:lang w:val="bs-Latn-BA"/>
        </w:rPr>
        <w:t xml:space="preserve">ese të vitit paraprak për  5.87 </w:t>
      </w:r>
      <w:r w:rsidRPr="000A4FD3">
        <w:rPr>
          <w:rFonts w:ascii="Times New Roman" w:hAnsi="Times New Roman" w:cs="Times New Roman"/>
          <w:sz w:val="24"/>
          <w:szCs w:val="24"/>
          <w:lang w:val="bs-Latn-BA"/>
        </w:rPr>
        <w:t>%.</w:t>
      </w:r>
    </w:p>
    <w:p w:rsidR="00664F18" w:rsidRDefault="00664F18" w:rsidP="00664F18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</w:pPr>
    </w:p>
    <w:p w:rsidR="00664F18" w:rsidRPr="000A4FD3" w:rsidRDefault="00664F18" w:rsidP="00664F18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</w:pPr>
    </w:p>
    <w:p w:rsidR="00664F18" w:rsidRPr="000A4FD3" w:rsidRDefault="00664F18" w:rsidP="00664F18">
      <w:pPr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bs-Latn-BA"/>
        </w:rPr>
        <w:t>Tabela nr.5 Shpenzimet për Sherbime Komunale</w:t>
      </w:r>
      <w:r w:rsidRPr="000A4FD3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bookmarkStart w:id="6" w:name="_MON_1593101458"/>
      <w:bookmarkEnd w:id="6"/>
      <w:r w:rsidR="00FE3068" w:rsidRPr="000A4FD3">
        <w:rPr>
          <w:rFonts w:ascii="Times New Roman" w:hAnsi="Times New Roman" w:cs="Times New Roman"/>
          <w:b/>
          <w:sz w:val="24"/>
          <w:szCs w:val="24"/>
          <w:lang w:val="bs-Latn-BA"/>
        </w:rPr>
        <w:object w:dxaOrig="9993" w:dyaOrig="3263">
          <v:shape id="_x0000_i1031" type="#_x0000_t75" style="width:499.8pt;height:163.2pt" o:ole="">
            <v:imagedata r:id="rId20" o:title=""/>
          </v:shape>
          <o:OLEObject Type="Embed" ProgID="Excel.Sheet.12" ShapeID="_x0000_i1031" DrawAspect="Content" ObjectID="_1624859883" r:id="rId21"/>
        </w:object>
      </w:r>
      <w:r w:rsidR="007E7181">
        <w:rPr>
          <w:rFonts w:ascii="Times New Roman" w:hAnsi="Times New Roman" w:cs="Times New Roman"/>
          <w:b/>
          <w:sz w:val="24"/>
          <w:szCs w:val="24"/>
          <w:lang w:val="bs-Latn-BA"/>
        </w:rPr>
        <w:tab/>
      </w:r>
      <w:r>
        <w:rPr>
          <w:rFonts w:ascii="Times New Roman" w:hAnsi="Times New Roman" w:cs="Times New Roman"/>
          <w:sz w:val="24"/>
          <w:szCs w:val="24"/>
          <w:lang w:val="bs-Latn-BA"/>
        </w:rPr>
        <w:t>Shpenzimet komunale</w:t>
      </w:r>
      <w:r w:rsidRPr="000A4FD3">
        <w:rPr>
          <w:rFonts w:ascii="Times New Roman" w:hAnsi="Times New Roman" w:cs="Times New Roman"/>
          <w:sz w:val="24"/>
          <w:szCs w:val="24"/>
          <w:lang w:val="bs-Latn-BA"/>
        </w:rPr>
        <w:t xml:space="preserve"> p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ër per</w:t>
      </w:r>
      <w:r>
        <w:rPr>
          <w:rFonts w:ascii="Times New Roman" w:hAnsi="Times New Roman" w:cs="Times New Roman"/>
          <w:sz w:val="24"/>
          <w:szCs w:val="24"/>
          <w:lang w:val="sq-AL"/>
        </w:rPr>
        <w:t>iudhën  raportuese janë realizuar</w:t>
      </w:r>
      <w:r w:rsidR="003E6202">
        <w:rPr>
          <w:rFonts w:ascii="Times New Roman" w:hAnsi="Times New Roman" w:cs="Times New Roman"/>
          <w:sz w:val="24"/>
          <w:szCs w:val="24"/>
          <w:lang w:val="sq-AL"/>
        </w:rPr>
        <w:t xml:space="preserve"> në shumën prej 58,703.73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 dhe janë më të larta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se shpenzimet e realizuara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periudhën e njëjtë të viti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3E6202">
        <w:rPr>
          <w:rFonts w:ascii="Times New Roman" w:hAnsi="Times New Roman" w:cs="Times New Roman"/>
          <w:sz w:val="24"/>
          <w:szCs w:val="24"/>
          <w:lang w:val="sq-AL"/>
        </w:rPr>
        <w:t xml:space="preserve"> paraprak për 9.59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%.</w:t>
      </w:r>
    </w:p>
    <w:p w:rsidR="00664F18" w:rsidRPr="000A4FD3" w:rsidRDefault="00664F18" w:rsidP="00664F18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664F18" w:rsidRPr="000A4FD3" w:rsidRDefault="00664F18" w:rsidP="00664F18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664F18" w:rsidRPr="000A4FD3" w:rsidRDefault="00664F18" w:rsidP="00664F18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64F18" w:rsidRPr="000A4FD3" w:rsidRDefault="00664F18" w:rsidP="00664F18">
      <w:pPr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Tabela nr.6 Subvencionet dhe Transferet </w:t>
      </w: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ab/>
      </w:r>
    </w:p>
    <w:bookmarkStart w:id="7" w:name="_MON_1593101902"/>
    <w:bookmarkEnd w:id="7"/>
    <w:p w:rsidR="00664F18" w:rsidRPr="000A4FD3" w:rsidRDefault="007E7181" w:rsidP="00664F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object w:dxaOrig="10316" w:dyaOrig="1811">
          <v:shape id="_x0000_i1032" type="#_x0000_t75" style="width:498pt;height:100.8pt" o:ole="">
            <v:imagedata r:id="rId22" o:title=""/>
          </v:shape>
          <o:OLEObject Type="Embed" ProgID="Excel.Sheet.12" ShapeID="_x0000_i1032" DrawAspect="Content" ObjectID="_1624859884" r:id="rId23"/>
        </w:object>
      </w:r>
    </w:p>
    <w:p w:rsidR="00664F18" w:rsidRPr="000A4FD3" w:rsidRDefault="00664F18" w:rsidP="007E718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Në emër t</w:t>
      </w:r>
      <w:r>
        <w:rPr>
          <w:rFonts w:ascii="Times New Roman" w:hAnsi="Times New Roman" w:cs="Times New Roman"/>
          <w:sz w:val="24"/>
          <w:szCs w:val="24"/>
          <w:lang w:val="sq-AL"/>
        </w:rPr>
        <w:t>ë subvencioneve dhe transfereve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, në periudhën</w:t>
      </w:r>
      <w:r w:rsidR="00E81370">
        <w:rPr>
          <w:rFonts w:ascii="Times New Roman" w:hAnsi="Times New Roman" w:cs="Times New Roman"/>
          <w:sz w:val="24"/>
          <w:szCs w:val="24"/>
          <w:lang w:val="sq-AL"/>
        </w:rPr>
        <w:t xml:space="preserve"> Janar-Qershor 2019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është pagua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E81370">
        <w:rPr>
          <w:rFonts w:ascii="Times New Roman" w:hAnsi="Times New Roman" w:cs="Times New Roman"/>
          <w:sz w:val="24"/>
          <w:szCs w:val="24"/>
          <w:lang w:val="sq-AL"/>
        </w:rPr>
        <w:t xml:space="preserve"> shuma prej 90,850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.00 euro që është më e lartë se në periudhën e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raport</w:t>
      </w:r>
      <w:r w:rsidR="00D3133D">
        <w:rPr>
          <w:rFonts w:ascii="Times New Roman" w:hAnsi="Times New Roman" w:cs="Times New Roman"/>
          <w:sz w:val="24"/>
          <w:szCs w:val="24"/>
          <w:lang w:val="sq-AL"/>
        </w:rPr>
        <w:t>uese të vitit paraprak për 286</w:t>
      </w:r>
      <w:r w:rsidR="003E6202">
        <w:rPr>
          <w:rFonts w:ascii="Times New Roman" w:hAnsi="Times New Roman" w:cs="Times New Roman"/>
          <w:sz w:val="24"/>
          <w:szCs w:val="24"/>
          <w:lang w:val="sq-AL"/>
        </w:rPr>
        <w:t>.60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%. Nga kategoria e subvencioneve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në këtë periudhë, kanë përfituar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më shumë përfitues </w:t>
      </w:r>
      <w:r w:rsidR="003E6202">
        <w:rPr>
          <w:rFonts w:ascii="Times New Roman" w:hAnsi="Times New Roman" w:cs="Times New Roman"/>
          <w:sz w:val="24"/>
          <w:szCs w:val="24"/>
          <w:lang w:val="sq-AL"/>
        </w:rPr>
        <w:t xml:space="preserve">te organizatave nderkombetare dhe joqeveritare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se në periudhën e njëjt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të vitit paraprak.</w:t>
      </w:r>
    </w:p>
    <w:p w:rsidR="00664F18" w:rsidRPr="000A4FD3" w:rsidRDefault="00664F18" w:rsidP="00664F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64F18" w:rsidRPr="000A4FD3" w:rsidRDefault="00664F18" w:rsidP="00664F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64F18" w:rsidRPr="000A4FD3" w:rsidRDefault="00664F18" w:rsidP="00664F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64F18" w:rsidRPr="000A4FD3" w:rsidRDefault="00664F18" w:rsidP="00664F1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D3133D" w:rsidRDefault="00D3133D" w:rsidP="00664F1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</w:p>
    <w:p w:rsidR="00664F18" w:rsidRPr="000A4FD3" w:rsidRDefault="00664F18" w:rsidP="00664F18">
      <w:pPr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 xml:space="preserve">Tabela nr 7 Shpenzimet për Investime Kapitale </w:t>
      </w:r>
      <w:bookmarkStart w:id="8" w:name="_GoBack"/>
      <w:bookmarkEnd w:id="8"/>
    </w:p>
    <w:bookmarkStart w:id="9" w:name="_MON_1593266872"/>
    <w:bookmarkEnd w:id="9"/>
    <w:p w:rsidR="00664F18" w:rsidRPr="000A4FD3" w:rsidRDefault="00CD5E22" w:rsidP="00664F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</w:rPr>
        <w:object w:dxaOrig="10929" w:dyaOrig="3822">
          <v:shape id="_x0000_i1033" type="#_x0000_t75" style="width:482.4pt;height:192pt" o:ole="">
            <v:imagedata r:id="rId24" o:title=""/>
          </v:shape>
          <o:OLEObject Type="Embed" ProgID="Excel.Sheet.12" ShapeID="_x0000_i1033" DrawAspect="Content" ObjectID="_1624859885" r:id="rId25"/>
        </w:object>
      </w:r>
    </w:p>
    <w:p w:rsidR="00664F18" w:rsidRPr="000A4FD3" w:rsidRDefault="00664F18" w:rsidP="00664F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664F18" w:rsidRPr="000A4FD3" w:rsidRDefault="00664F18" w:rsidP="00C07B5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Shpenzimet për investime kapitale në pe</w:t>
      </w:r>
      <w:r>
        <w:rPr>
          <w:rFonts w:ascii="Times New Roman" w:hAnsi="Times New Roman" w:cs="Times New Roman"/>
          <w:sz w:val="24"/>
          <w:szCs w:val="24"/>
          <w:lang w:val="sq-AL"/>
        </w:rPr>
        <w:t>riudhën raportuese janë realizuar</w:t>
      </w:r>
      <w:r w:rsidR="003E6202">
        <w:rPr>
          <w:rFonts w:ascii="Times New Roman" w:hAnsi="Times New Roman" w:cs="Times New Roman"/>
          <w:sz w:val="24"/>
          <w:szCs w:val="24"/>
          <w:lang w:val="sq-AL"/>
        </w:rPr>
        <w:t xml:space="preserve"> 153,413.73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 dhe ate nga: </w:t>
      </w:r>
      <w:r>
        <w:rPr>
          <w:rFonts w:ascii="Times New Roman" w:hAnsi="Times New Roman" w:cs="Times New Roman"/>
          <w:sz w:val="24"/>
          <w:szCs w:val="24"/>
          <w:lang w:val="sq-AL"/>
        </w:rPr>
        <w:t>objekte arsimore, n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d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rtimi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i rrug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3E6202">
        <w:rPr>
          <w:rFonts w:ascii="Times New Roman" w:hAnsi="Times New Roman" w:cs="Times New Roman"/>
          <w:sz w:val="24"/>
          <w:szCs w:val="24"/>
          <w:lang w:val="sq-AL"/>
        </w:rPr>
        <w:t>ve</w:t>
      </w:r>
      <w:r>
        <w:rPr>
          <w:rFonts w:ascii="Times New Roman" w:hAnsi="Times New Roman" w:cs="Times New Roman"/>
          <w:sz w:val="24"/>
          <w:szCs w:val="24"/>
          <w:lang w:val="sq-AL"/>
        </w:rPr>
        <w:t>, s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hpron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sim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të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tokave. </w:t>
      </w:r>
      <w:r>
        <w:rPr>
          <w:rFonts w:ascii="Times New Roman" w:hAnsi="Times New Roman" w:cs="Times New Roman"/>
          <w:sz w:val="24"/>
          <w:szCs w:val="24"/>
          <w:lang w:val="sq-AL"/>
        </w:rPr>
        <w:t>B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azuar në  raportet e gjeneruara nga sistemi i m</w:t>
      </w:r>
      <w:r>
        <w:rPr>
          <w:rFonts w:ascii="Times New Roman" w:hAnsi="Times New Roman" w:cs="Times New Roman"/>
          <w:sz w:val="24"/>
          <w:szCs w:val="24"/>
          <w:lang w:val="sq-AL"/>
        </w:rPr>
        <w:t>enaxhimit financiar dhe kontrollit– Free balance, investimet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kapitale të financuara nga Fondi i Përgj</w:t>
      </w:r>
      <w:r>
        <w:rPr>
          <w:rFonts w:ascii="Times New Roman" w:hAnsi="Times New Roman" w:cs="Times New Roman"/>
          <w:sz w:val="24"/>
          <w:szCs w:val="24"/>
          <w:lang w:val="sq-AL"/>
        </w:rPr>
        <w:t>ithshëm dhe  të hyrat vetanake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mund të vërehet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se 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per</w:t>
      </w:r>
      <w:r>
        <w:rPr>
          <w:rFonts w:ascii="Times New Roman" w:hAnsi="Times New Roman" w:cs="Times New Roman"/>
          <w:sz w:val="24"/>
          <w:szCs w:val="24"/>
          <w:lang w:val="sq-AL"/>
        </w:rPr>
        <w:t>iudhën raportuese janë realizuar këto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projekte si n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tabel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n nr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7. Realizimi i pr</w:t>
      </w:r>
      <w:r w:rsidR="003E6202">
        <w:rPr>
          <w:rFonts w:ascii="Times New Roman" w:hAnsi="Times New Roman" w:cs="Times New Roman"/>
          <w:sz w:val="24"/>
          <w:szCs w:val="24"/>
          <w:lang w:val="sq-AL"/>
        </w:rPr>
        <w:t xml:space="preserve">ojekteve kapitale  është 66.47% me pak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se viti paraprak</w:t>
      </w:r>
    </w:p>
    <w:p w:rsidR="00664F18" w:rsidRPr="000A4FD3" w:rsidRDefault="00664F18" w:rsidP="00664F18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64F18" w:rsidRPr="000A4FD3" w:rsidRDefault="00664F18" w:rsidP="00664F18">
      <w:pPr>
        <w:jc w:val="both"/>
        <w:rPr>
          <w:rFonts w:ascii="Times New Roman" w:hAnsi="Times New Roman" w:cs="Times New Roman"/>
          <w:i/>
          <w:sz w:val="24"/>
          <w:szCs w:val="24"/>
          <w:u w:val="single"/>
          <w:lang w:val="sq-AL"/>
        </w:rPr>
      </w:pPr>
      <w:r w:rsidRPr="000A4FD3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Tabela nr.8 Përmbledhja e shpenzimeve  t</w:t>
      </w:r>
      <w:r w:rsidR="007E43BF">
        <w:rPr>
          <w:rFonts w:ascii="Times New Roman" w:hAnsi="Times New Roman" w:cs="Times New Roman"/>
          <w:b/>
          <w:i/>
          <w:sz w:val="24"/>
          <w:szCs w:val="24"/>
          <w:u w:val="single"/>
          <w:lang w:val="sq-AL"/>
        </w:rPr>
        <w:t>ë periudhës Janar – Qershor-2019</w:t>
      </w:r>
    </w:p>
    <w:bookmarkStart w:id="10" w:name="_MON_1592942823"/>
    <w:bookmarkEnd w:id="10"/>
    <w:p w:rsidR="00664F18" w:rsidRPr="000A4FD3" w:rsidRDefault="00E81370" w:rsidP="00664F18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object w:dxaOrig="9528" w:dyaOrig="2101">
          <v:shape id="_x0000_i1034" type="#_x0000_t75" style="width:471pt;height:105pt" o:ole="">
            <v:imagedata r:id="rId26" o:title=""/>
          </v:shape>
          <o:OLEObject Type="Embed" ProgID="Excel.Sheet.12" ShapeID="_x0000_i1034" DrawAspect="Content" ObjectID="_1624859886" r:id="rId27"/>
        </w:object>
      </w:r>
    </w:p>
    <w:p w:rsidR="00664F18" w:rsidRPr="000A4FD3" w:rsidRDefault="00664F18" w:rsidP="0001103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Nga prezentimi i të dhënave në tabelen nr.8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vërehet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shuma totale e shpenzimeve sipas kateg</w:t>
      </w:r>
      <w:r w:rsidR="003E6202">
        <w:rPr>
          <w:rFonts w:ascii="Times New Roman" w:hAnsi="Times New Roman" w:cs="Times New Roman"/>
          <w:sz w:val="24"/>
          <w:szCs w:val="24"/>
          <w:lang w:val="sq-AL"/>
        </w:rPr>
        <w:t>orive buxhetore është më e ulet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 ajo e periudhë</w:t>
      </w:r>
      <w:r>
        <w:rPr>
          <w:rFonts w:ascii="Times New Roman" w:hAnsi="Times New Roman" w:cs="Times New Roman"/>
          <w:sz w:val="24"/>
          <w:szCs w:val="24"/>
          <w:lang w:val="sq-AL"/>
        </w:rPr>
        <w:t>s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së nj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jtë raportu</w:t>
      </w:r>
      <w:r w:rsidR="003E6202">
        <w:rPr>
          <w:rFonts w:ascii="Times New Roman" w:hAnsi="Times New Roman" w:cs="Times New Roman"/>
          <w:sz w:val="24"/>
          <w:szCs w:val="24"/>
          <w:lang w:val="sq-AL"/>
        </w:rPr>
        <w:t xml:space="preserve">ese të vitit paraprak për 7.03 % </w:t>
      </w:r>
    </w:p>
    <w:p w:rsidR="00664F18" w:rsidRPr="000A4FD3" w:rsidRDefault="00664F18" w:rsidP="00664F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Shkalla e realizimit të buxhetit në raport me shpenzimet totale të periudhës raportu</w:t>
      </w:r>
      <w:r>
        <w:rPr>
          <w:rFonts w:ascii="Times New Roman" w:hAnsi="Times New Roman" w:cs="Times New Roman"/>
          <w:sz w:val="24"/>
          <w:szCs w:val="24"/>
          <w:lang w:val="sq-AL"/>
        </w:rPr>
        <w:t>e</w:t>
      </w:r>
      <w:r w:rsidR="00637103">
        <w:rPr>
          <w:rFonts w:ascii="Times New Roman" w:hAnsi="Times New Roman" w:cs="Times New Roman"/>
          <w:sz w:val="24"/>
          <w:szCs w:val="24"/>
          <w:lang w:val="sq-AL"/>
        </w:rPr>
        <w:t xml:space="preserve">se arrin në  29.99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0A3C11" w:rsidRDefault="000A3C11" w:rsidP="00664F18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64F18" w:rsidRPr="000A4FD3" w:rsidRDefault="00664F18" w:rsidP="00664F18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t xml:space="preserve">TE HYRAT VETANAKE </w:t>
      </w:r>
    </w:p>
    <w:p w:rsidR="00664F18" w:rsidRPr="000A4FD3" w:rsidRDefault="00664F18" w:rsidP="00C937AF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sz w:val="24"/>
          <w:szCs w:val="24"/>
          <w:lang w:val="sq-AL"/>
        </w:rPr>
        <w:t>Sipas vendimit mbi buxhetin, të hyrat v</w:t>
      </w:r>
      <w:r>
        <w:rPr>
          <w:rFonts w:ascii="Times New Roman" w:hAnsi="Times New Roman" w:cs="Times New Roman"/>
          <w:sz w:val="24"/>
          <w:szCs w:val="24"/>
          <w:lang w:val="sq-AL"/>
        </w:rPr>
        <w:t>etanake për Vitin Bu</w:t>
      </w:r>
      <w:r w:rsidR="000927FF">
        <w:rPr>
          <w:rFonts w:ascii="Times New Roman" w:hAnsi="Times New Roman" w:cs="Times New Roman"/>
          <w:sz w:val="24"/>
          <w:szCs w:val="24"/>
          <w:lang w:val="sq-AL"/>
        </w:rPr>
        <w:t>xhetor 2019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janë buxhetua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në shumën pre</w:t>
      </w:r>
      <w:r w:rsidR="000927FF">
        <w:rPr>
          <w:rFonts w:ascii="Times New Roman" w:hAnsi="Times New Roman" w:cs="Times New Roman"/>
          <w:sz w:val="24"/>
          <w:szCs w:val="24"/>
          <w:lang w:val="sq-AL"/>
        </w:rPr>
        <w:t>j 500,</w:t>
      </w:r>
      <w:r w:rsidR="00453FB4">
        <w:rPr>
          <w:rFonts w:ascii="Times New Roman" w:hAnsi="Times New Roman" w:cs="Times New Roman"/>
          <w:sz w:val="24"/>
          <w:szCs w:val="24"/>
          <w:lang w:val="sq-AL"/>
        </w:rPr>
        <w:t>817</w:t>
      </w:r>
      <w:r w:rsidR="000927FF">
        <w:rPr>
          <w:rFonts w:ascii="Times New Roman" w:hAnsi="Times New Roman" w:cs="Times New Roman"/>
          <w:sz w:val="24"/>
          <w:szCs w:val="24"/>
          <w:lang w:val="sq-AL"/>
        </w:rPr>
        <w:t>.00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euro. Sa i p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rket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periudhës raportuese të hyrat vetanake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janë rea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lizuar në shumën prej </w:t>
      </w:r>
      <w:r w:rsidR="000927FF">
        <w:rPr>
          <w:rFonts w:ascii="Times New Roman" w:hAnsi="Times New Roman" w:cs="Times New Roman"/>
          <w:sz w:val="24"/>
          <w:szCs w:val="24"/>
          <w:lang w:val="sq-AL"/>
        </w:rPr>
        <w:t>155,826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.19 euro</w:t>
      </w:r>
      <w:r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453FB4">
        <w:rPr>
          <w:rFonts w:ascii="Times New Roman" w:hAnsi="Times New Roman" w:cs="Times New Roman"/>
          <w:sz w:val="24"/>
          <w:szCs w:val="24"/>
          <w:lang w:val="sq-AL"/>
        </w:rPr>
        <w:t xml:space="preserve"> që paraqet 31.13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% e mjeteve të planifikuara për të hyra vetanake. Krahasua</w:t>
      </w:r>
      <w:r>
        <w:rPr>
          <w:rFonts w:ascii="Times New Roman" w:hAnsi="Times New Roman" w:cs="Times New Roman"/>
          <w:sz w:val="24"/>
          <w:szCs w:val="24"/>
          <w:lang w:val="sq-AL"/>
        </w:rPr>
        <w:t>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me periudhën e njëjtë të vitit paraprak, këto të hyra  janë r</w:t>
      </w:r>
      <w:r>
        <w:rPr>
          <w:rFonts w:ascii="Times New Roman" w:hAnsi="Times New Roman" w:cs="Times New Roman"/>
          <w:sz w:val="24"/>
          <w:szCs w:val="24"/>
          <w:lang w:val="sq-AL"/>
        </w:rPr>
        <w:t>ealizuar</w:t>
      </w:r>
      <w:r w:rsidR="00453FB4">
        <w:rPr>
          <w:rFonts w:ascii="Times New Roman" w:hAnsi="Times New Roman" w:cs="Times New Roman"/>
          <w:sz w:val="24"/>
          <w:szCs w:val="24"/>
          <w:lang w:val="sq-AL"/>
        </w:rPr>
        <w:t xml:space="preserve"> më pak  për 5.39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% ose shprehur në shumën ab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solu</w:t>
      </w:r>
      <w:r w:rsidR="00453FB4">
        <w:rPr>
          <w:rFonts w:ascii="Times New Roman" w:hAnsi="Times New Roman" w:cs="Times New Roman"/>
          <w:sz w:val="24"/>
          <w:szCs w:val="24"/>
          <w:lang w:val="sq-AL"/>
        </w:rPr>
        <w:t xml:space="preserve">te këto të hyra janë më të ulta 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se  ato të periudhës së njëjtë raportuese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të vitit paraprak për </w:t>
      </w:r>
      <w:r w:rsidR="00453FB4">
        <w:rPr>
          <w:rFonts w:ascii="Times New Roman" w:hAnsi="Times New Roman" w:cs="Times New Roman"/>
          <w:sz w:val="24"/>
          <w:szCs w:val="24"/>
          <w:lang w:val="sq-AL"/>
        </w:rPr>
        <w:t>8,876.53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euro.</w:t>
      </w:r>
    </w:p>
    <w:p w:rsidR="00664F18" w:rsidRPr="00E64CE5" w:rsidRDefault="00664F18" w:rsidP="00846CB0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 tabelën e më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poshtme janë paraqit</w:t>
      </w:r>
      <w:r>
        <w:rPr>
          <w:rFonts w:ascii="Times New Roman" w:hAnsi="Times New Roman" w:cs="Times New Roman"/>
          <w:sz w:val="24"/>
          <w:szCs w:val="24"/>
          <w:lang w:val="sq-AL"/>
        </w:rPr>
        <w:t>ur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 xml:space="preserve"> llojet e të hyrave vetanake duke krahasua</w:t>
      </w:r>
      <w:r>
        <w:rPr>
          <w:rFonts w:ascii="Times New Roman" w:hAnsi="Times New Roman" w:cs="Times New Roman"/>
          <w:sz w:val="24"/>
          <w:szCs w:val="24"/>
          <w:lang w:val="sq-AL"/>
        </w:rPr>
        <w:t>r me të hyrat vet</w:t>
      </w:r>
      <w:r w:rsidRPr="000A4FD3">
        <w:rPr>
          <w:rFonts w:ascii="Times New Roman" w:hAnsi="Times New Roman" w:cs="Times New Roman"/>
          <w:sz w:val="24"/>
          <w:szCs w:val="24"/>
          <w:lang w:val="sq-AL"/>
        </w:rPr>
        <w:t>anake  të vitit paraprak.</w:t>
      </w:r>
    </w:p>
    <w:bookmarkStart w:id="11" w:name="_MON_1592940972"/>
    <w:bookmarkEnd w:id="11"/>
    <w:p w:rsidR="00664F18" w:rsidRPr="000A4FD3" w:rsidRDefault="00D555A7" w:rsidP="00664F18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0A4FD3">
        <w:rPr>
          <w:rFonts w:ascii="Times New Roman" w:hAnsi="Times New Roman" w:cs="Times New Roman"/>
          <w:b/>
          <w:sz w:val="24"/>
          <w:szCs w:val="24"/>
          <w:lang w:val="sq-AL"/>
        </w:rPr>
        <w:object w:dxaOrig="9916" w:dyaOrig="7039">
          <v:shape id="_x0000_i1035" type="#_x0000_t75" style="width:469.2pt;height:459pt" o:ole="">
            <v:imagedata r:id="rId28" o:title=""/>
          </v:shape>
          <o:OLEObject Type="Embed" ProgID="Excel.Sheet.12" ShapeID="_x0000_i1035" DrawAspect="Content" ObjectID="_1624859887" r:id="rId29"/>
        </w:object>
      </w:r>
    </w:p>
    <w:p w:rsidR="00664F18" w:rsidRPr="000A4FD3" w:rsidRDefault="00664F18" w:rsidP="00664F18">
      <w:pPr>
        <w:spacing w:after="360"/>
        <w:jc w:val="center"/>
        <w:rPr>
          <w:rFonts w:ascii="Times New Roman" w:hAnsi="Times New Roman" w:cs="Times New Roman"/>
          <w:b/>
          <w:color w:val="365F91"/>
          <w:sz w:val="28"/>
          <w:szCs w:val="28"/>
          <w:lang w:val="sq-AL"/>
        </w:rPr>
      </w:pPr>
    </w:p>
    <w:p w:rsidR="00664F18" w:rsidRPr="000A4FD3" w:rsidRDefault="00664F18" w:rsidP="00664F18">
      <w:pPr>
        <w:spacing w:after="360"/>
        <w:jc w:val="center"/>
        <w:rPr>
          <w:rFonts w:ascii="Times New Roman" w:hAnsi="Times New Roman" w:cs="Times New Roman"/>
          <w:b/>
          <w:color w:val="365F91"/>
          <w:sz w:val="28"/>
          <w:szCs w:val="28"/>
          <w:lang w:val="sq-AL"/>
        </w:rPr>
      </w:pPr>
    </w:p>
    <w:p w:rsidR="00664F18" w:rsidRPr="000A4FD3" w:rsidRDefault="00664F18" w:rsidP="00664F18">
      <w:pPr>
        <w:spacing w:after="360"/>
        <w:jc w:val="center"/>
        <w:rPr>
          <w:rFonts w:ascii="Times New Roman" w:hAnsi="Times New Roman" w:cs="Times New Roman"/>
          <w:b/>
          <w:color w:val="365F91"/>
          <w:sz w:val="24"/>
          <w:szCs w:val="24"/>
          <w:lang w:val="sq-AL"/>
        </w:rPr>
      </w:pPr>
    </w:p>
    <w:p w:rsidR="00664F18" w:rsidRPr="000A4FD3" w:rsidRDefault="00664F18" w:rsidP="00664F18">
      <w:p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151CD" w:rsidRPr="00664F18" w:rsidRDefault="00A151CD" w:rsidP="00664F18"/>
    <w:sectPr w:rsidR="00A151CD" w:rsidRPr="00664F18" w:rsidSect="00796A2B">
      <w:headerReference w:type="default" r:id="rId30"/>
      <w:footerReference w:type="default" r:id="rId31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5913" w:rsidRDefault="00335913">
      <w:pPr>
        <w:spacing w:after="0" w:line="240" w:lineRule="auto"/>
      </w:pPr>
      <w:r>
        <w:separator/>
      </w:r>
    </w:p>
  </w:endnote>
  <w:endnote w:type="continuationSeparator" w:id="0">
    <w:p w:rsidR="00335913" w:rsidRDefault="00335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37AF" w:rsidRDefault="00C937AF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E67819">
      <w:rPr>
        <w:caps/>
        <w:noProof/>
        <w:color w:val="5B9BD5" w:themeColor="accent1"/>
      </w:rPr>
      <w:t>10</w:t>
    </w:r>
    <w:r>
      <w:rPr>
        <w:caps/>
        <w:noProof/>
        <w:color w:val="5B9BD5" w:themeColor="accent1"/>
      </w:rPr>
      <w:fldChar w:fldCharType="end"/>
    </w:r>
  </w:p>
  <w:p w:rsidR="00320A0A" w:rsidRDefault="00335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913" w:rsidRDefault="00335913">
      <w:pPr>
        <w:spacing w:after="0" w:line="240" w:lineRule="auto"/>
      </w:pPr>
      <w:r>
        <w:separator/>
      </w:r>
    </w:p>
  </w:footnote>
  <w:footnote w:type="continuationSeparator" w:id="0">
    <w:p w:rsidR="00335913" w:rsidRDefault="00335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2BB" w:rsidRDefault="00335913" w:rsidP="00F5022E">
    <w:pPr>
      <w:pStyle w:val="Header"/>
    </w:pPr>
  </w:p>
  <w:p w:rsidR="002762BB" w:rsidRDefault="0033591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F18"/>
    <w:rsid w:val="0001103C"/>
    <w:rsid w:val="00063EE1"/>
    <w:rsid w:val="000927FF"/>
    <w:rsid w:val="000A3C11"/>
    <w:rsid w:val="000B4E34"/>
    <w:rsid w:val="000C5358"/>
    <w:rsid w:val="00131902"/>
    <w:rsid w:val="001477EA"/>
    <w:rsid w:val="002279E2"/>
    <w:rsid w:val="0024327B"/>
    <w:rsid w:val="0025248C"/>
    <w:rsid w:val="0025529A"/>
    <w:rsid w:val="00272C70"/>
    <w:rsid w:val="003264D1"/>
    <w:rsid w:val="00335913"/>
    <w:rsid w:val="00354297"/>
    <w:rsid w:val="003E6202"/>
    <w:rsid w:val="0040192E"/>
    <w:rsid w:val="00440C0F"/>
    <w:rsid w:val="00453FB4"/>
    <w:rsid w:val="00475744"/>
    <w:rsid w:val="00487006"/>
    <w:rsid w:val="004A3AE1"/>
    <w:rsid w:val="004D7A6B"/>
    <w:rsid w:val="00502D0B"/>
    <w:rsid w:val="00637103"/>
    <w:rsid w:val="00642868"/>
    <w:rsid w:val="00664F18"/>
    <w:rsid w:val="00677F61"/>
    <w:rsid w:val="00680B0F"/>
    <w:rsid w:val="006F6613"/>
    <w:rsid w:val="007E43BF"/>
    <w:rsid w:val="007E7181"/>
    <w:rsid w:val="00807D67"/>
    <w:rsid w:val="008411E2"/>
    <w:rsid w:val="00846CB0"/>
    <w:rsid w:val="008B3247"/>
    <w:rsid w:val="008B70C7"/>
    <w:rsid w:val="008F433F"/>
    <w:rsid w:val="00947DAD"/>
    <w:rsid w:val="009537D9"/>
    <w:rsid w:val="00A151CD"/>
    <w:rsid w:val="00AF5C1E"/>
    <w:rsid w:val="00B91AF1"/>
    <w:rsid w:val="00BD2CAC"/>
    <w:rsid w:val="00BE58D4"/>
    <w:rsid w:val="00C05D5B"/>
    <w:rsid w:val="00C07B52"/>
    <w:rsid w:val="00C2450E"/>
    <w:rsid w:val="00C606AE"/>
    <w:rsid w:val="00C753F8"/>
    <w:rsid w:val="00C937AF"/>
    <w:rsid w:val="00CA3999"/>
    <w:rsid w:val="00CD5E22"/>
    <w:rsid w:val="00CE4011"/>
    <w:rsid w:val="00D3133D"/>
    <w:rsid w:val="00D555A7"/>
    <w:rsid w:val="00D83523"/>
    <w:rsid w:val="00DB6FA8"/>
    <w:rsid w:val="00DC750C"/>
    <w:rsid w:val="00E36173"/>
    <w:rsid w:val="00E470E0"/>
    <w:rsid w:val="00E53796"/>
    <w:rsid w:val="00E67819"/>
    <w:rsid w:val="00E81370"/>
    <w:rsid w:val="00EA19BD"/>
    <w:rsid w:val="00F82F3E"/>
    <w:rsid w:val="00FE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DB490"/>
  <w15:chartTrackingRefBased/>
  <w15:docId w15:val="{174DC200-0648-4EE0-B293-B69C34187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F1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4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4F18"/>
  </w:style>
  <w:style w:type="paragraph" w:styleId="Footer">
    <w:name w:val="footer"/>
    <w:basedOn w:val="Normal"/>
    <w:link w:val="FooterChar"/>
    <w:uiPriority w:val="99"/>
    <w:unhideWhenUsed/>
    <w:rsid w:val="00664F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4F18"/>
  </w:style>
  <w:style w:type="paragraph" w:styleId="NoSpacing">
    <w:name w:val="No Spacing"/>
    <w:link w:val="NoSpacingChar"/>
    <w:uiPriority w:val="1"/>
    <w:qFormat/>
    <w:rsid w:val="00664F18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664F18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5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5D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Microsoft_Excel_Worksheet2.xlsx"/><Relationship Id="rId18" Type="http://schemas.openxmlformats.org/officeDocument/2006/relationships/image" Target="media/image8.emf"/><Relationship Id="rId26" Type="http://schemas.openxmlformats.org/officeDocument/2006/relationships/image" Target="media/image12.emf"/><Relationship Id="rId3" Type="http://schemas.openxmlformats.org/officeDocument/2006/relationships/webSettings" Target="webSettings.xml"/><Relationship Id="rId21" Type="http://schemas.openxmlformats.org/officeDocument/2006/relationships/package" Target="embeddings/Microsoft_Excel_Worksheet6.xlsx"/><Relationship Id="rId34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5.emf"/><Relationship Id="rId17" Type="http://schemas.openxmlformats.org/officeDocument/2006/relationships/package" Target="embeddings/Microsoft_Excel_Worksheet4.xlsx"/><Relationship Id="rId25" Type="http://schemas.openxmlformats.org/officeDocument/2006/relationships/package" Target="embeddings/Microsoft_Excel_Worksheet8.xlsx"/><Relationship Id="rId33" Type="http://schemas.openxmlformats.org/officeDocument/2006/relationships/glossaryDocument" Target="glossary/document.xml"/><Relationship Id="rId2" Type="http://schemas.openxmlformats.org/officeDocument/2006/relationships/settings" Target="settings.xml"/><Relationship Id="rId16" Type="http://schemas.openxmlformats.org/officeDocument/2006/relationships/image" Target="media/image7.emf"/><Relationship Id="rId20" Type="http://schemas.openxmlformats.org/officeDocument/2006/relationships/image" Target="media/image9.emf"/><Relationship Id="rId29" Type="http://schemas.openxmlformats.org/officeDocument/2006/relationships/package" Target="embeddings/Microsoft_Excel_Worksheet10.xlsx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package" Target="embeddings/Microsoft_Excel_Worksheet1.xlsx"/><Relationship Id="rId24" Type="http://schemas.openxmlformats.org/officeDocument/2006/relationships/image" Target="media/image11.emf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package" Target="embeddings/Microsoft_Excel_Worksheet3.xlsx"/><Relationship Id="rId23" Type="http://schemas.openxmlformats.org/officeDocument/2006/relationships/package" Target="embeddings/Microsoft_Excel_Worksheet7.xlsx"/><Relationship Id="rId28" Type="http://schemas.openxmlformats.org/officeDocument/2006/relationships/image" Target="media/image13.emf"/><Relationship Id="rId10" Type="http://schemas.openxmlformats.org/officeDocument/2006/relationships/image" Target="media/image4.emf"/><Relationship Id="rId19" Type="http://schemas.openxmlformats.org/officeDocument/2006/relationships/package" Target="embeddings/Microsoft_Excel_Worksheet5.xlsx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Worksheet.xlsx"/><Relationship Id="rId14" Type="http://schemas.openxmlformats.org/officeDocument/2006/relationships/image" Target="media/image6.emf"/><Relationship Id="rId22" Type="http://schemas.openxmlformats.org/officeDocument/2006/relationships/image" Target="media/image10.emf"/><Relationship Id="rId27" Type="http://schemas.openxmlformats.org/officeDocument/2006/relationships/package" Target="embeddings/Microsoft_Excel_Worksheet9.xlsx"/><Relationship Id="rId30" Type="http://schemas.openxmlformats.org/officeDocument/2006/relationships/header" Target="header1.xml"/><Relationship Id="rId8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724A3CB1684B72B8883AC775940F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3790B-255D-4930-8DD1-335548409FF9}"/>
      </w:docPartPr>
      <w:docPartBody>
        <w:p w:rsidR="00580729" w:rsidRDefault="008F1316" w:rsidP="008F1316">
          <w:pPr>
            <w:pStyle w:val="6C724A3CB1684B72B8883AC775940F80"/>
          </w:pPr>
          <w:r>
            <w:rPr>
              <w:rFonts w:asciiTheme="majorHAnsi" w:eastAsiaTheme="majorEastAsia" w:hAnsiTheme="majorHAnsi" w:cstheme="majorBidi"/>
              <w:caps/>
              <w:color w:val="5B9BD5" w:themeColor="accent1"/>
              <w:sz w:val="80"/>
              <w:szCs w:val="80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316"/>
    <w:rsid w:val="00091622"/>
    <w:rsid w:val="001101EF"/>
    <w:rsid w:val="00245E4C"/>
    <w:rsid w:val="003B01C4"/>
    <w:rsid w:val="00442051"/>
    <w:rsid w:val="00580729"/>
    <w:rsid w:val="00585F6A"/>
    <w:rsid w:val="00606BD4"/>
    <w:rsid w:val="008F1316"/>
    <w:rsid w:val="00994BE7"/>
    <w:rsid w:val="00B93046"/>
    <w:rsid w:val="00DD1709"/>
    <w:rsid w:val="00F9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724A3CB1684B72B8883AC775940F80">
    <w:name w:val="6C724A3CB1684B72B8883AC775940F80"/>
    <w:rsid w:val="008F1316"/>
  </w:style>
  <w:style w:type="paragraph" w:customStyle="1" w:styleId="965CFC9F650943268540845D583270B5">
    <w:name w:val="965CFC9F650943268540845D583270B5"/>
    <w:rsid w:val="008F13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11</Pages>
  <Words>1072</Words>
  <Characters>6113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Raporti i shpenzimeve janar-qershor 2019</vt:lpstr>
    </vt:vector>
  </TitlesOfParts>
  <Company>Drejtoria per ekonomi financa dhe zhvillim</Company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Raporti i shpenzimeve janar-qershor 2019</dc:title>
  <dc:subject/>
  <dc:creator>Valon.B.Shabani</dc:creator>
  <cp:keywords/>
  <dc:description/>
  <cp:lastModifiedBy>Valon.B.Shabani</cp:lastModifiedBy>
  <cp:revision>74</cp:revision>
  <cp:lastPrinted>2019-07-17T07:10:00Z</cp:lastPrinted>
  <dcterms:created xsi:type="dcterms:W3CDTF">2019-07-10T07:16:00Z</dcterms:created>
  <dcterms:modified xsi:type="dcterms:W3CDTF">2019-07-17T07:11:00Z</dcterms:modified>
</cp:coreProperties>
</file>